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ascii="黑体" w:hAnsi="黑体" w:eastAsia="黑体" w:cs="黑体"/>
          <w:caps w:val="0"/>
          <w:color w:val="auto"/>
          <w:spacing w:val="0"/>
          <w:sz w:val="32"/>
          <w:szCs w:val="32"/>
          <w:shd w:val="clear" w:color="auto" w:fill="FFFFFF"/>
          <w:lang w:val="en-US" w:eastAsia="zh-CN"/>
        </w:rPr>
      </w:pPr>
      <w:r>
        <w:rPr>
          <w:rFonts w:hint="eastAsia" w:ascii="黑体" w:hAnsi="黑体" w:eastAsia="黑体" w:cs="黑体"/>
          <w:caps w:val="0"/>
          <w:color w:val="auto"/>
          <w:spacing w:val="0"/>
          <w:sz w:val="32"/>
          <w:szCs w:val="32"/>
          <w:shd w:val="clear" w:color="auto" w:fill="FFFFFF"/>
          <w:lang w:val="en-US" w:eastAsia="zh-CN"/>
        </w:rPr>
        <w:t>附件1</w:t>
      </w:r>
    </w:p>
    <w:p>
      <w:pPr>
        <w:jc w:val="center"/>
        <w:rPr>
          <w:rFonts w:hint="default" w:ascii="Times New Roman" w:hAnsi="Times New Roman" w:eastAsia="方正小标宋_GBK" w:cs="Times New Roman"/>
          <w:b/>
          <w:bCs/>
          <w:color w:val="auto"/>
          <w:spacing w:val="30"/>
          <w:sz w:val="48"/>
          <w:szCs w:val="48"/>
        </w:rPr>
      </w:pPr>
    </w:p>
    <w:p>
      <w:pPr>
        <w:jc w:val="center"/>
        <w:rPr>
          <w:rFonts w:hint="default" w:ascii="Times New Roman" w:hAnsi="Times New Roman" w:eastAsia="方正小标宋_GBK" w:cs="Times New Roman"/>
          <w:b/>
          <w:bCs/>
          <w:color w:val="auto"/>
          <w:spacing w:val="30"/>
          <w:sz w:val="48"/>
          <w:szCs w:val="48"/>
        </w:rPr>
      </w:pPr>
    </w:p>
    <w:p>
      <w:pPr>
        <w:jc w:val="center"/>
        <w:rPr>
          <w:rFonts w:hint="default" w:ascii="Times New Roman" w:hAnsi="Times New Roman" w:eastAsia="方正小标宋_GBK" w:cs="Times New Roman"/>
          <w:b w:val="0"/>
          <w:bCs w:val="0"/>
          <w:color w:val="auto"/>
          <w:spacing w:val="20"/>
          <w:sz w:val="48"/>
          <w:szCs w:val="48"/>
        </w:rPr>
      </w:pPr>
      <w:r>
        <w:rPr>
          <w:rFonts w:hint="eastAsia" w:ascii="Times New Roman" w:hAnsi="Times New Roman" w:eastAsia="方正小标宋_GBK" w:cs="Times New Roman"/>
          <w:b w:val="0"/>
          <w:bCs w:val="0"/>
          <w:color w:val="auto"/>
          <w:spacing w:val="20"/>
          <w:sz w:val="48"/>
          <w:szCs w:val="48"/>
          <w:lang w:eastAsia="zh-CN"/>
        </w:rPr>
        <w:t>新疆维吾尔自治区</w:t>
      </w:r>
      <w:r>
        <w:rPr>
          <w:rFonts w:hint="default" w:ascii="Times New Roman" w:hAnsi="Times New Roman" w:eastAsia="方正小标宋_GBK" w:cs="Times New Roman"/>
          <w:b w:val="0"/>
          <w:bCs w:val="0"/>
          <w:color w:val="auto"/>
          <w:spacing w:val="20"/>
          <w:sz w:val="48"/>
          <w:szCs w:val="48"/>
        </w:rPr>
        <w:t>咨询研究基地</w:t>
      </w:r>
    </w:p>
    <w:p>
      <w:pPr>
        <w:jc w:val="center"/>
        <w:rPr>
          <w:rFonts w:hint="default" w:ascii="Times New Roman" w:hAnsi="Times New Roman" w:eastAsia="方正小标宋_GBK" w:cs="Times New Roman"/>
          <w:b w:val="0"/>
          <w:bCs w:val="0"/>
          <w:color w:val="auto"/>
          <w:sz w:val="48"/>
          <w:szCs w:val="48"/>
        </w:rPr>
      </w:pPr>
      <w:r>
        <w:rPr>
          <w:rFonts w:hint="default" w:ascii="Times New Roman" w:hAnsi="Times New Roman" w:eastAsia="方正小标宋_GBK" w:cs="Times New Roman"/>
          <w:b w:val="0"/>
          <w:bCs w:val="0"/>
          <w:color w:val="auto"/>
          <w:sz w:val="48"/>
          <w:szCs w:val="48"/>
        </w:rPr>
        <w:t>申 请 书</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tbl>
      <w:tblPr>
        <w:tblStyle w:val="8"/>
        <w:tblpPr w:leftFromText="180" w:rightFromText="180" w:vertAnchor="text" w:horzAnchor="page" w:tblpX="2455" w:tblpY="646"/>
        <w:tblOverlap w:val="never"/>
        <w:tblW w:w="802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3028"/>
        <w:gridCol w:w="499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3028" w:type="dxa"/>
            <w:noWrap/>
            <w:vAlign w:val="center"/>
          </w:tcPr>
          <w:p>
            <w:pPr>
              <w:jc w:val="distribute"/>
              <w:rPr>
                <w:rFonts w:hint="default" w:ascii="Times New Roman" w:hAnsi="Times New Roman" w:cs="Times New Roman"/>
                <w:color w:val="auto"/>
                <w:sz w:val="36"/>
                <w:szCs w:val="36"/>
              </w:rPr>
            </w:pPr>
            <w:r>
              <w:rPr>
                <w:rFonts w:hint="default" w:ascii="Times New Roman" w:hAnsi="Times New Roman" w:eastAsia="方正仿宋_GBK" w:cs="Times New Roman"/>
                <w:color w:val="auto"/>
                <w:spacing w:val="46"/>
                <w:sz w:val="36"/>
                <w:szCs w:val="36"/>
              </w:rPr>
              <w:t>研究基地名称</w:t>
            </w:r>
          </w:p>
        </w:tc>
        <w:tc>
          <w:tcPr>
            <w:tcW w:w="4992" w:type="dxa"/>
            <w:noWrap/>
            <w:vAlign w:val="center"/>
          </w:tcPr>
          <w:p>
            <w:pPr>
              <w:rPr>
                <w:rFonts w:hint="default" w:ascii="Times New Roman" w:hAnsi="Times New Roman" w:eastAsia="方正仿宋_GBK" w:cs="Times New Roman"/>
                <w:color w:val="auto"/>
                <w:spacing w:val="46"/>
                <w:sz w:val="32"/>
                <w:szCs w:val="32"/>
                <w:u w:val="single" w:color="000000"/>
              </w:rPr>
            </w:pPr>
            <w:r>
              <w:rPr>
                <w:rFonts w:hint="eastAsia" w:ascii="Times New Roman" w:hAnsi="Times New Roman" w:eastAsia="方正仿宋_GBK" w:cs="Times New Roman"/>
                <w:color w:val="auto"/>
                <w:spacing w:val="46"/>
                <w:sz w:val="32"/>
                <w:szCs w:val="32"/>
                <w:u w:val="single" w:color="000000"/>
                <w:lang w:val="en-US" w:eastAsia="zh-CN"/>
              </w:rPr>
              <w:t xml:space="preserve">      </w:t>
            </w:r>
            <w:r>
              <w:rPr>
                <w:rFonts w:hint="default" w:ascii="Times New Roman" w:hAnsi="Times New Roman" w:eastAsia="方正仿宋_GBK" w:cs="Times New Roman"/>
                <w:color w:val="auto"/>
                <w:spacing w:val="46"/>
                <w:sz w:val="32"/>
                <w:szCs w:val="32"/>
                <w:u w:val="single" w:color="000000"/>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3028" w:type="dxa"/>
            <w:noWrap/>
            <w:vAlign w:val="center"/>
          </w:tcPr>
          <w:p>
            <w:pPr>
              <w:jc w:val="distribute"/>
              <w:rPr>
                <w:rFonts w:hint="default" w:ascii="Times New Roman" w:hAnsi="Times New Roman" w:cs="Times New Roman"/>
                <w:color w:val="auto"/>
                <w:sz w:val="36"/>
                <w:szCs w:val="36"/>
              </w:rPr>
            </w:pPr>
            <w:r>
              <w:rPr>
                <w:rFonts w:hint="default" w:ascii="Times New Roman" w:hAnsi="Times New Roman" w:eastAsia="方正仿宋_GBK" w:cs="Times New Roman"/>
                <w:color w:val="auto"/>
                <w:spacing w:val="54"/>
                <w:sz w:val="36"/>
                <w:szCs w:val="36"/>
              </w:rPr>
              <w:t>申 报 单 位</w:t>
            </w:r>
          </w:p>
        </w:tc>
        <w:tc>
          <w:tcPr>
            <w:tcW w:w="4992" w:type="dxa"/>
            <w:noWrap/>
            <w:vAlign w:val="center"/>
          </w:tcPr>
          <w:p>
            <w:pPr>
              <w:rPr>
                <w:rFonts w:hint="default" w:ascii="Times New Roman" w:hAnsi="Times New Roman" w:eastAsia="方正仿宋_GBK" w:cs="Times New Roman"/>
                <w:color w:val="auto"/>
                <w:spacing w:val="54"/>
                <w:sz w:val="32"/>
                <w:szCs w:val="32"/>
                <w:u w:val="single"/>
              </w:rPr>
            </w:pPr>
            <w:r>
              <w:rPr>
                <w:rFonts w:hint="default" w:ascii="Times New Roman" w:hAnsi="Times New Roman" w:eastAsia="方正仿宋_GBK" w:cs="Times New Roman"/>
                <w:color w:val="auto"/>
                <w:spacing w:val="54"/>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3028" w:type="dxa"/>
            <w:noWrap/>
            <w:vAlign w:val="center"/>
          </w:tcPr>
          <w:p>
            <w:pPr>
              <w:jc w:val="distribute"/>
              <w:rPr>
                <w:rFonts w:hint="default" w:ascii="Times New Roman" w:hAnsi="Times New Roman" w:eastAsia="方正仿宋_GBK" w:cs="Times New Roman"/>
                <w:color w:val="auto"/>
                <w:spacing w:val="54"/>
                <w:sz w:val="36"/>
                <w:szCs w:val="36"/>
              </w:rPr>
            </w:pPr>
            <w:r>
              <w:rPr>
                <w:rFonts w:hint="default" w:ascii="Times New Roman" w:hAnsi="Times New Roman" w:eastAsia="方正仿宋_GBK" w:cs="Times New Roman"/>
                <w:color w:val="auto"/>
                <w:spacing w:val="54"/>
                <w:sz w:val="36"/>
                <w:szCs w:val="36"/>
              </w:rPr>
              <w:t>合作单位</w:t>
            </w:r>
          </w:p>
        </w:tc>
        <w:tc>
          <w:tcPr>
            <w:tcW w:w="4992" w:type="dxa"/>
            <w:noWrap/>
            <w:vAlign w:val="center"/>
          </w:tcPr>
          <w:p>
            <w:pPr>
              <w:rPr>
                <w:rFonts w:hint="default" w:ascii="Times New Roman" w:hAnsi="Times New Roman" w:eastAsia="方正仿宋_GBK" w:cs="Times New Roman"/>
                <w:color w:val="auto"/>
                <w:spacing w:val="54"/>
                <w:sz w:val="32"/>
                <w:szCs w:val="32"/>
              </w:rPr>
            </w:pPr>
            <w:r>
              <w:rPr>
                <w:rFonts w:hint="default" w:ascii="Times New Roman" w:hAnsi="Times New Roman" w:eastAsia="方正仿宋_GBK" w:cs="Times New Roman"/>
                <w:color w:val="auto"/>
                <w:spacing w:val="54"/>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3028" w:type="dxa"/>
            <w:noWrap/>
            <w:vAlign w:val="center"/>
          </w:tcPr>
          <w:p>
            <w:pPr>
              <w:jc w:val="distribute"/>
              <w:rPr>
                <w:rFonts w:hint="default" w:ascii="Times New Roman" w:hAnsi="Times New Roman" w:cs="Times New Roman"/>
                <w:color w:val="auto"/>
                <w:sz w:val="36"/>
                <w:szCs w:val="36"/>
              </w:rPr>
            </w:pPr>
            <w:r>
              <w:rPr>
                <w:rFonts w:hint="default" w:ascii="Times New Roman" w:hAnsi="Times New Roman" w:eastAsia="方正仿宋_GBK" w:cs="Times New Roman"/>
                <w:color w:val="auto"/>
                <w:spacing w:val="20"/>
                <w:sz w:val="36"/>
                <w:szCs w:val="36"/>
              </w:rPr>
              <w:t>研究基地申报人</w:t>
            </w:r>
          </w:p>
        </w:tc>
        <w:tc>
          <w:tcPr>
            <w:tcW w:w="4992" w:type="dxa"/>
            <w:noWrap/>
            <w:vAlign w:val="center"/>
          </w:tcPr>
          <w:p>
            <w:pPr>
              <w:rPr>
                <w:rFonts w:hint="default" w:ascii="Times New Roman" w:hAnsi="Times New Roman" w:eastAsia="方正仿宋_GBK" w:cs="Times New Roman"/>
                <w:color w:val="auto"/>
                <w:spacing w:val="20"/>
                <w:sz w:val="32"/>
                <w:szCs w:val="32"/>
              </w:rPr>
            </w:pPr>
            <w:r>
              <w:rPr>
                <w:rFonts w:hint="default" w:ascii="Times New Roman" w:hAnsi="Times New Roman" w:eastAsia="方正仿宋_GBK" w:cs="Times New Roman"/>
                <w:color w:val="auto"/>
                <w:spacing w:val="20"/>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3028" w:type="dxa"/>
            <w:noWrap/>
            <w:vAlign w:val="center"/>
          </w:tcPr>
          <w:p>
            <w:pPr>
              <w:jc w:val="distribute"/>
              <w:rPr>
                <w:rFonts w:hint="default" w:ascii="Times New Roman" w:hAnsi="Times New Roman" w:cs="Times New Roman"/>
                <w:color w:val="auto"/>
                <w:sz w:val="36"/>
                <w:szCs w:val="36"/>
              </w:rPr>
            </w:pPr>
            <w:r>
              <w:rPr>
                <w:rFonts w:hint="default" w:ascii="Times New Roman" w:hAnsi="Times New Roman" w:eastAsia="方正仿宋_GBK" w:cs="Times New Roman"/>
                <w:color w:val="auto"/>
                <w:spacing w:val="12"/>
                <w:sz w:val="36"/>
                <w:szCs w:val="36"/>
              </w:rPr>
              <w:t>填  表  日  期</w:t>
            </w:r>
          </w:p>
        </w:tc>
        <w:tc>
          <w:tcPr>
            <w:tcW w:w="4992" w:type="dxa"/>
            <w:noWrap/>
            <w:vAlign w:val="center"/>
          </w:tcPr>
          <w:p>
            <w:pPr>
              <w:rPr>
                <w:rFonts w:hint="default" w:ascii="Times New Roman" w:hAnsi="Times New Roman" w:eastAsia="方正仿宋_GBK" w:cs="Times New Roman"/>
                <w:color w:val="auto"/>
                <w:spacing w:val="12"/>
                <w:sz w:val="32"/>
                <w:szCs w:val="32"/>
              </w:rPr>
            </w:pPr>
            <w:r>
              <w:rPr>
                <w:rFonts w:hint="default" w:ascii="Times New Roman" w:hAnsi="Times New Roman" w:eastAsia="方正仿宋_GBK" w:cs="Times New Roman"/>
                <w:color w:val="auto"/>
                <w:spacing w:val="12"/>
                <w:sz w:val="32"/>
                <w:szCs w:val="32"/>
                <w:u w:val="single"/>
              </w:rPr>
              <w:t xml:space="preserve">                              </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jc w:val="left"/>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eastAsia="方正楷体_GBK" w:cs="Times New Roman"/>
          <w:bCs/>
          <w:color w:val="auto"/>
          <w:sz w:val="36"/>
          <w:szCs w:val="36"/>
        </w:rPr>
      </w:pPr>
    </w:p>
    <w:p>
      <w:pPr>
        <w:jc w:val="center"/>
        <w:rPr>
          <w:rFonts w:hint="default" w:ascii="Times New Roman" w:hAnsi="Times New Roman" w:eastAsia="方正楷体_GBK" w:cs="Times New Roman"/>
          <w:bCs/>
          <w:color w:val="auto"/>
          <w:sz w:val="36"/>
          <w:szCs w:val="36"/>
        </w:rPr>
      </w:pPr>
    </w:p>
    <w:p>
      <w:pPr>
        <w:jc w:val="center"/>
        <w:rPr>
          <w:rFonts w:hint="default" w:ascii="Times New Roman" w:hAnsi="Times New Roman" w:eastAsia="方正楷体_GBK" w:cs="Times New Roman"/>
          <w:bCs/>
          <w:color w:val="auto"/>
          <w:sz w:val="36"/>
          <w:szCs w:val="36"/>
        </w:rPr>
      </w:pPr>
      <w:r>
        <w:rPr>
          <w:rFonts w:hint="eastAsia" w:ascii="Times New Roman" w:hAnsi="Times New Roman" w:eastAsia="方正楷体_GBK" w:cs="Times New Roman"/>
          <w:bCs/>
          <w:color w:val="auto"/>
          <w:sz w:val="36"/>
          <w:szCs w:val="36"/>
          <w:lang w:eastAsia="zh-CN"/>
        </w:rPr>
        <w:t>新疆维吾尔自治区</w:t>
      </w:r>
      <w:r>
        <w:rPr>
          <w:rFonts w:hint="default" w:ascii="Times New Roman" w:hAnsi="Times New Roman" w:eastAsia="方正楷体_GBK" w:cs="Times New Roman"/>
          <w:bCs/>
          <w:color w:val="auto"/>
          <w:sz w:val="36"/>
          <w:szCs w:val="36"/>
        </w:rPr>
        <w:t>社会科学界联合会制</w:t>
      </w:r>
    </w:p>
    <w:p>
      <w:pPr>
        <w:jc w:val="center"/>
        <w:rPr>
          <w:rFonts w:hint="default" w:ascii="Times New Roman" w:hAnsi="Times New Roman" w:eastAsia="方正楷体_GBK" w:cs="Times New Roman"/>
          <w:bCs/>
          <w:color w:val="auto"/>
          <w:sz w:val="36"/>
          <w:szCs w:val="36"/>
        </w:rPr>
      </w:pPr>
      <w:r>
        <w:rPr>
          <w:rFonts w:hint="default" w:ascii="Times New Roman" w:hAnsi="Times New Roman" w:eastAsia="方正楷体_GBK" w:cs="Times New Roman"/>
          <w:bCs/>
          <w:color w:val="auto"/>
          <w:sz w:val="36"/>
          <w:szCs w:val="36"/>
        </w:rPr>
        <w:t>20</w:t>
      </w:r>
      <w:r>
        <w:rPr>
          <w:rFonts w:hint="default" w:ascii="Times New Roman" w:hAnsi="Times New Roman" w:eastAsia="方正楷体_GBK" w:cs="Times New Roman"/>
          <w:bCs/>
          <w:color w:val="auto"/>
          <w:sz w:val="36"/>
          <w:szCs w:val="36"/>
          <w:lang w:val="en-US" w:eastAsia="zh-CN"/>
        </w:rPr>
        <w:t>2</w:t>
      </w:r>
      <w:r>
        <w:rPr>
          <w:rFonts w:hint="eastAsia" w:ascii="Times New Roman" w:hAnsi="Times New Roman" w:eastAsia="方正楷体_GBK" w:cs="Times New Roman"/>
          <w:bCs/>
          <w:color w:val="auto"/>
          <w:sz w:val="36"/>
          <w:szCs w:val="36"/>
          <w:lang w:val="en-US" w:eastAsia="zh-CN"/>
        </w:rPr>
        <w:t>4</w:t>
      </w:r>
      <w:r>
        <w:rPr>
          <w:rFonts w:hint="default" w:ascii="Times New Roman" w:hAnsi="Times New Roman" w:eastAsia="方正楷体_GBK" w:cs="Times New Roman"/>
          <w:bCs/>
          <w:color w:val="auto"/>
          <w:sz w:val="36"/>
          <w:szCs w:val="36"/>
        </w:rPr>
        <w:t>年</w:t>
      </w:r>
      <w:r>
        <w:rPr>
          <w:rFonts w:hint="eastAsia" w:ascii="Times New Roman" w:hAnsi="Times New Roman" w:eastAsia="方正楷体_GBK" w:cs="Times New Roman"/>
          <w:bCs/>
          <w:color w:val="auto"/>
          <w:sz w:val="36"/>
          <w:szCs w:val="36"/>
          <w:lang w:val="en-US" w:eastAsia="zh-CN"/>
        </w:rPr>
        <w:t>1</w:t>
      </w:r>
      <w:r>
        <w:rPr>
          <w:rFonts w:hint="default" w:ascii="Times New Roman" w:hAnsi="Times New Roman" w:eastAsia="方正楷体_GBK" w:cs="Times New Roman"/>
          <w:bCs/>
          <w:color w:val="auto"/>
          <w:sz w:val="36"/>
          <w:szCs w:val="36"/>
        </w:rPr>
        <w:t>月</w:t>
      </w:r>
    </w:p>
    <w:p>
      <w:pPr>
        <w:spacing w:line="480" w:lineRule="exact"/>
        <w:jc w:val="center"/>
        <w:rPr>
          <w:rFonts w:hint="default" w:ascii="Times New Roman" w:hAnsi="Times New Roman" w:eastAsia="黑体" w:cs="Times New Roman"/>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pPr>
    </w:p>
    <w:p>
      <w:pPr>
        <w:spacing w:line="480" w:lineRule="exact"/>
        <w:jc w:val="center"/>
        <w:rPr>
          <w:rFonts w:hint="default" w:ascii="Times New Roman" w:hAnsi="Times New Roman" w:eastAsia="黑体" w:cs="Times New Roman"/>
          <w:color w:val="auto"/>
          <w:sz w:val="32"/>
          <w:szCs w:val="32"/>
        </w:rPr>
      </w:pPr>
    </w:p>
    <w:p>
      <w:pPr>
        <w:spacing w:line="480" w:lineRule="exact"/>
        <w:jc w:val="center"/>
        <w:rPr>
          <w:rFonts w:hint="default" w:ascii="Times New Roman" w:hAnsi="Times New Roman" w:eastAsia="黑体" w:cs="Times New Roman"/>
          <w:color w:val="auto"/>
          <w:sz w:val="32"/>
          <w:szCs w:val="32"/>
        </w:rPr>
      </w:pPr>
    </w:p>
    <w:p>
      <w:pPr>
        <w:spacing w:line="4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承 诺 书</w:t>
      </w:r>
    </w:p>
    <w:p>
      <w:pPr>
        <w:spacing w:line="480" w:lineRule="exact"/>
        <w:jc w:val="center"/>
        <w:rPr>
          <w:rFonts w:hint="default" w:ascii="Times New Roman" w:hAnsi="Times New Roman" w:eastAsia="黑体" w:cs="Times New Roman"/>
          <w:color w:val="auto"/>
          <w:sz w:val="32"/>
          <w:szCs w:val="32"/>
        </w:rPr>
      </w:pPr>
    </w:p>
    <w:p>
      <w:pPr>
        <w:spacing w:line="480" w:lineRule="exact"/>
        <w:ind w:firstLine="570"/>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保证申请书所填各项内容真实有效，保证没有知识产权争议，若填报失实或违反有关规定，依托单位和首席专家承担全部责任。如获入选，我单位承诺本《申报书》为有约束力的协议，遵守</w:t>
      </w:r>
      <w:r>
        <w:rPr>
          <w:rFonts w:hint="eastAsia" w:ascii="Times New Roman" w:hAnsi="Times New Roman" w:eastAsia="楷体_GB2312" w:cs="Times New Roman"/>
          <w:color w:val="auto"/>
          <w:sz w:val="28"/>
          <w:szCs w:val="28"/>
          <w:lang w:eastAsia="zh-CN"/>
        </w:rPr>
        <w:t>自治区</w:t>
      </w:r>
      <w:r>
        <w:rPr>
          <w:rFonts w:hint="default" w:ascii="Times New Roman" w:hAnsi="Times New Roman" w:eastAsia="楷体_GB2312" w:cs="Times New Roman"/>
          <w:color w:val="auto"/>
          <w:sz w:val="28"/>
          <w:szCs w:val="28"/>
        </w:rPr>
        <w:t>咨询研究基地有关规定和要求，认真进行基地建设，扎实开展工作，发挥好决策咨询服务功能。</w:t>
      </w:r>
    </w:p>
    <w:p>
      <w:pPr>
        <w:spacing w:line="480" w:lineRule="exact"/>
        <w:ind w:firstLine="570"/>
        <w:rPr>
          <w:rFonts w:hint="default" w:ascii="Times New Roman" w:hAnsi="Times New Roman" w:eastAsia="楷体_GB2312" w:cs="Times New Roman"/>
          <w:color w:val="auto"/>
          <w:sz w:val="28"/>
          <w:szCs w:val="28"/>
        </w:rPr>
      </w:pPr>
    </w:p>
    <w:p>
      <w:pPr>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 xml:space="preserve">                  </w:t>
      </w:r>
      <w:r>
        <w:rPr>
          <w:rFonts w:hint="eastAsia" w:ascii="Times New Roman" w:hAnsi="Times New Roman" w:eastAsia="黑体" w:cs="Times New Roman"/>
          <w:color w:val="auto"/>
          <w:sz w:val="28"/>
          <w:lang w:eastAsia="zh-CN"/>
        </w:rPr>
        <w:t>第一</w:t>
      </w:r>
      <w:r>
        <w:rPr>
          <w:rFonts w:hint="default" w:ascii="Times New Roman" w:hAnsi="Times New Roman" w:eastAsia="黑体" w:cs="Times New Roman"/>
          <w:color w:val="auto"/>
          <w:sz w:val="28"/>
        </w:rPr>
        <w:t>首席专家（签章）：</w:t>
      </w:r>
    </w:p>
    <w:p>
      <w:pPr>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 xml:space="preserve">                     </w:t>
      </w:r>
      <w:r>
        <w:rPr>
          <w:rFonts w:hint="default" w:ascii="Times New Roman" w:hAnsi="Times New Roman" w:eastAsia="仿宋_GB2312" w:cs="Times New Roman"/>
          <w:color w:val="auto"/>
          <w:sz w:val="30"/>
          <w:szCs w:val="30"/>
        </w:rPr>
        <w:t>年   月   日</w:t>
      </w:r>
    </w:p>
    <w:p>
      <w:pPr>
        <w:widowControl/>
        <w:spacing w:line="480" w:lineRule="exact"/>
        <w:jc w:val="center"/>
        <w:rPr>
          <w:rFonts w:hint="default" w:ascii="Times New Roman" w:hAnsi="Times New Roman" w:eastAsia="黑体" w:cs="Times New Roman"/>
          <w:color w:val="auto"/>
          <w:sz w:val="32"/>
          <w:szCs w:val="32"/>
        </w:rPr>
      </w:pPr>
    </w:p>
    <w:p>
      <w:pPr>
        <w:widowControl/>
        <w:spacing w:line="4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填 表 说 明</w:t>
      </w:r>
    </w:p>
    <w:p>
      <w:pPr>
        <w:widowControl/>
        <w:spacing w:line="5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申请人填表前应仔细阅读</w:t>
      </w:r>
      <w:r>
        <w:rPr>
          <w:rFonts w:hint="eastAsia" w:ascii="Times New Roman" w:hAnsi="Times New Roman" w:eastAsia="方正仿宋_GBK" w:cs="Times New Roman"/>
          <w:color w:val="auto"/>
          <w:sz w:val="28"/>
          <w:szCs w:val="28"/>
          <w:lang w:eastAsia="zh-CN"/>
        </w:rPr>
        <w:t>申报通知</w:t>
      </w:r>
      <w:r>
        <w:rPr>
          <w:rFonts w:hint="default" w:ascii="Times New Roman" w:hAnsi="Times New Roman" w:eastAsia="方正仿宋_GBK" w:cs="Times New Roman"/>
          <w:color w:val="auto"/>
          <w:sz w:val="28"/>
          <w:szCs w:val="28"/>
        </w:rPr>
        <w:t>，《申请书》须</w:t>
      </w:r>
      <w:r>
        <w:rPr>
          <w:rFonts w:hint="eastAsia" w:ascii="Times New Roman" w:hAnsi="Times New Roman" w:eastAsia="方正仿宋_GBK" w:cs="Times New Roman"/>
          <w:color w:val="auto"/>
          <w:sz w:val="28"/>
          <w:szCs w:val="28"/>
          <w:lang w:eastAsia="zh-CN"/>
        </w:rPr>
        <w:t>用</w:t>
      </w:r>
      <w:r>
        <w:rPr>
          <w:rFonts w:hint="eastAsia" w:ascii="Times New Roman" w:hAnsi="Times New Roman" w:eastAsia="方正仿宋_GBK" w:cs="Times New Roman"/>
          <w:color w:val="auto"/>
          <w:sz w:val="28"/>
          <w:szCs w:val="28"/>
          <w:lang w:val="en-US" w:eastAsia="zh-CN"/>
        </w:rPr>
        <w:t>A3纸</w:t>
      </w:r>
      <w:r>
        <w:rPr>
          <w:rFonts w:hint="default" w:ascii="Times New Roman" w:hAnsi="Times New Roman" w:eastAsia="方正仿宋_GBK" w:cs="Times New Roman"/>
          <w:color w:val="auto"/>
          <w:sz w:val="28"/>
          <w:szCs w:val="28"/>
        </w:rPr>
        <w:t>填表打印</w:t>
      </w:r>
      <w:r>
        <w:rPr>
          <w:rFonts w:hint="eastAsia" w:ascii="Times New Roman" w:hAnsi="Times New Roman" w:eastAsia="方正仿宋_GBK" w:cs="Times New Roman"/>
          <w:color w:val="auto"/>
          <w:sz w:val="28"/>
          <w:szCs w:val="28"/>
          <w:lang w:eastAsia="zh-CN"/>
        </w:rPr>
        <w:t>，并附印证材料</w:t>
      </w:r>
      <w:r>
        <w:rPr>
          <w:rFonts w:hint="default" w:ascii="Times New Roman" w:hAnsi="Times New Roman" w:eastAsia="方正仿宋_GBK" w:cs="Times New Roman"/>
          <w:color w:val="auto"/>
          <w:sz w:val="28"/>
          <w:szCs w:val="28"/>
        </w:rPr>
        <w:t>，一式</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份，同时通过</w:t>
      </w:r>
      <w:r>
        <w:rPr>
          <w:rFonts w:hint="eastAsia" w:ascii="Times New Roman" w:hAnsi="Times New Roman" w:eastAsia="方正仿宋_GBK" w:cs="Times New Roman"/>
          <w:color w:val="auto"/>
          <w:sz w:val="28"/>
          <w:szCs w:val="28"/>
          <w:lang w:eastAsia="zh-CN"/>
        </w:rPr>
        <w:t>光盘</w:t>
      </w:r>
      <w:r>
        <w:rPr>
          <w:rFonts w:hint="default" w:ascii="Times New Roman" w:hAnsi="Times New Roman" w:eastAsia="方正仿宋_GBK" w:cs="Times New Roman"/>
          <w:color w:val="auto"/>
          <w:sz w:val="28"/>
          <w:szCs w:val="28"/>
        </w:rPr>
        <w:t xml:space="preserve">报送电子版文件（word格式）。 </w:t>
      </w:r>
    </w:p>
    <w:p>
      <w:pPr>
        <w:widowControl/>
        <w:spacing w:line="5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《申请书》须由相关单位签署审核意见并加盖公章。</w:t>
      </w:r>
    </w:p>
    <w:p>
      <w:pPr>
        <w:widowControl/>
        <w:spacing w:line="5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本表除特别规定外，均可以自行加行、加页。</w:t>
      </w:r>
    </w:p>
    <w:p>
      <w:pPr>
        <w:widowControl/>
        <w:spacing w:line="58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申请材料填写内容应客观真实、简明扼要、突出重点。</w:t>
      </w:r>
    </w:p>
    <w:p>
      <w:pPr>
        <w:widowControl/>
        <w:spacing w:line="580" w:lineRule="exact"/>
        <w:ind w:firstLine="560" w:firstLineChars="200"/>
        <w:jc w:val="left"/>
        <w:rPr>
          <w:rFonts w:hint="default" w:ascii="Times New Roman" w:hAnsi="Times New Roman" w:eastAsia="方正仿宋_GBK" w:cs="Times New Roman"/>
          <w:color w:val="auto"/>
          <w:kern w:val="0"/>
          <w:sz w:val="28"/>
          <w:szCs w:val="28"/>
        </w:rPr>
        <w:sectPr>
          <w:footerReference r:id="rId10" w:type="first"/>
          <w:footerReference r:id="rId9"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28"/>
          <w:szCs w:val="28"/>
        </w:rPr>
        <w:t>5</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其他不明</w:t>
      </w:r>
      <w:r>
        <w:rPr>
          <w:rFonts w:hint="eastAsia" w:ascii="Times New Roman" w:hAnsi="Times New Roman" w:eastAsia="方正仿宋_GBK" w:cs="Times New Roman"/>
          <w:color w:val="auto"/>
          <w:sz w:val="28"/>
          <w:szCs w:val="28"/>
          <w:lang w:eastAsia="zh-CN"/>
        </w:rPr>
        <w:t>事项</w:t>
      </w:r>
      <w:r>
        <w:rPr>
          <w:rFonts w:hint="default" w:ascii="Times New Roman" w:hAnsi="Times New Roman" w:eastAsia="方正仿宋_GBK" w:cs="Times New Roman"/>
          <w:color w:val="auto"/>
          <w:sz w:val="28"/>
          <w:szCs w:val="28"/>
        </w:rPr>
        <w:t>，请与</w:t>
      </w:r>
      <w:r>
        <w:rPr>
          <w:rFonts w:hint="eastAsia" w:ascii="Times New Roman" w:hAnsi="Times New Roman" w:eastAsia="方正仿宋_GBK" w:cs="Times New Roman"/>
          <w:color w:val="auto"/>
          <w:sz w:val="28"/>
          <w:szCs w:val="28"/>
          <w:lang w:eastAsia="zh-CN"/>
        </w:rPr>
        <w:t>自治区社科联治疆方略理论与实践研究中心</w:t>
      </w:r>
      <w:r>
        <w:rPr>
          <w:rFonts w:hint="default" w:ascii="Times New Roman" w:hAnsi="Times New Roman" w:eastAsia="方正仿宋_GBK" w:cs="Times New Roman"/>
          <w:color w:val="auto"/>
          <w:sz w:val="28"/>
          <w:szCs w:val="28"/>
        </w:rPr>
        <w:t>联系（</w:t>
      </w:r>
      <w:r>
        <w:rPr>
          <w:rFonts w:hint="default" w:ascii="Times New Roman" w:hAnsi="Times New Roman" w:eastAsia="方正仿宋_GBK" w:cs="Times New Roman"/>
          <w:color w:val="auto"/>
          <w:sz w:val="30"/>
          <w:szCs w:val="30"/>
        </w:rPr>
        <w:t>咨询电话：</w:t>
      </w:r>
      <w:r>
        <w:rPr>
          <w:rFonts w:hint="eastAsia" w:ascii="Times New Roman" w:hAnsi="Times New Roman" w:eastAsia="方正仿宋_GBK" w:cs="Times New Roman"/>
          <w:color w:val="auto"/>
          <w:sz w:val="30"/>
          <w:szCs w:val="30"/>
          <w:lang w:val="en-US" w:eastAsia="zh-CN"/>
        </w:rPr>
        <w:t>0991</w:t>
      </w:r>
      <w:r>
        <w:rPr>
          <w:rFonts w:hint="eastAsia" w:ascii="Times New Roman" w:hAnsi="Times New Roman" w:eastAsia="仿宋_GB2312" w:cs="Nimbus Roman No9 L"/>
          <w:sz w:val="32"/>
          <w:szCs w:val="32"/>
          <w:lang w:val="en-US" w:eastAsia="zh-CN"/>
        </w:rPr>
        <w:t>—</w:t>
      </w:r>
      <w:r>
        <w:rPr>
          <w:rFonts w:hint="eastAsia" w:ascii="Times New Roman" w:hAnsi="Times New Roman" w:eastAsia="方正仿宋_GBK" w:cs="Times New Roman"/>
          <w:color w:val="auto"/>
          <w:sz w:val="30"/>
          <w:szCs w:val="30"/>
          <w:lang w:val="en-US" w:eastAsia="zh-CN"/>
        </w:rPr>
        <w:t>5810367</w:t>
      </w:r>
      <w:r>
        <w:rPr>
          <w:rFonts w:hint="default" w:ascii="Times New Roman" w:hAnsi="Times New Roman" w:eastAsia="方正仿宋_GBK" w:cs="Times New Roman"/>
          <w:color w:val="auto"/>
          <w:sz w:val="30"/>
          <w:szCs w:val="30"/>
          <w:lang w:val="en-US" w:eastAsia="zh-CN"/>
        </w:rPr>
        <w:t>）。</w:t>
      </w:r>
    </w:p>
    <w:p>
      <w:pPr>
        <w:spacing w:line="420" w:lineRule="auto"/>
        <w:ind w:left="-69" w:leftChars="-33" w:right="-1226" w:rightChars="-584" w:firstLine="140" w:firstLineChars="5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一、研究基地申报人及专家团队</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35"/>
        <w:gridCol w:w="1547"/>
        <w:gridCol w:w="753"/>
        <w:gridCol w:w="320"/>
        <w:gridCol w:w="74"/>
        <w:gridCol w:w="370"/>
        <w:gridCol w:w="755"/>
        <w:gridCol w:w="588"/>
        <w:gridCol w:w="10"/>
        <w:gridCol w:w="369"/>
        <w:gridCol w:w="695"/>
        <w:gridCol w:w="214"/>
        <w:gridCol w:w="283"/>
        <w:gridCol w:w="861"/>
        <w:gridCol w:w="725"/>
        <w:gridCol w:w="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58" w:hRule="atLeast"/>
        </w:trPr>
        <w:tc>
          <w:tcPr>
            <w:tcW w:w="8692" w:type="dxa"/>
            <w:gridSpan w:val="16"/>
            <w:noWrap/>
            <w:vAlign w:val="center"/>
          </w:tcPr>
          <w:p>
            <w:pPr>
              <w:spacing w:line="420" w:lineRule="auto"/>
              <w:ind w:left="-69" w:leftChars="-33" w:right="-1226" w:rightChars="-584" w:firstLine="140" w:firstLineChars="50"/>
              <w:rPr>
                <w:rFonts w:hint="default" w:ascii="Times New Roman" w:hAnsi="Times New Roman" w:eastAsia="宋体" w:cs="Times New Roman"/>
                <w:color w:val="auto"/>
              </w:rPr>
            </w:pPr>
            <w:r>
              <w:rPr>
                <w:rFonts w:hint="default" w:ascii="Times New Roman" w:hAnsi="Times New Roman" w:eastAsia="黑体" w:cs="Times New Roman"/>
                <w:color w:val="auto"/>
                <w:sz w:val="28"/>
                <w:szCs w:val="28"/>
              </w:rPr>
              <w:t>1.</w:t>
            </w:r>
            <w:r>
              <w:rPr>
                <w:rFonts w:hint="eastAsia" w:ascii="Times New Roman" w:hAnsi="Times New Roman" w:eastAsia="黑体" w:cs="Times New Roman"/>
                <w:color w:val="auto"/>
                <w:sz w:val="28"/>
                <w:szCs w:val="28"/>
                <w:lang w:eastAsia="zh-CN"/>
              </w:rPr>
              <w:t>第一</w:t>
            </w:r>
            <w:r>
              <w:rPr>
                <w:rFonts w:hint="default" w:ascii="Times New Roman" w:hAnsi="Times New Roman" w:eastAsia="黑体" w:cs="Times New Roman"/>
                <w:color w:val="auto"/>
                <w:sz w:val="28"/>
                <w:szCs w:val="28"/>
              </w:rPr>
              <w:t>首席专家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58" w:hRule="atLeast"/>
        </w:trPr>
        <w:tc>
          <w:tcPr>
            <w:tcW w:w="1128" w:type="dxa"/>
            <w:gridSpan w:val="2"/>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姓</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名</w:t>
            </w:r>
          </w:p>
        </w:tc>
        <w:tc>
          <w:tcPr>
            <w:tcW w:w="1547" w:type="dxa"/>
            <w:noWrap/>
            <w:vAlign w:val="center"/>
          </w:tcPr>
          <w:p>
            <w:pPr>
              <w:jc w:val="center"/>
              <w:rPr>
                <w:rFonts w:hint="default" w:ascii="Times New Roman" w:hAnsi="Times New Roman" w:eastAsia="宋体" w:cs="Times New Roman"/>
                <w:color w:val="auto"/>
                <w:kern w:val="2"/>
                <w:sz w:val="21"/>
                <w:szCs w:val="24"/>
                <w:lang w:val="en-US" w:eastAsia="zh-CN" w:bidi="ar-SA"/>
              </w:rPr>
            </w:pPr>
          </w:p>
        </w:tc>
        <w:tc>
          <w:tcPr>
            <w:tcW w:w="753" w:type="dxa"/>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性</w:t>
            </w:r>
            <w:r>
              <w:rPr>
                <w:rFonts w:hint="eastAsia" w:ascii="Times New Roman" w:hAnsi="Times New Roman" w:eastAsia="宋体" w:cs="Times New Roman"/>
                <w:color w:val="auto"/>
                <w:kern w:val="32"/>
                <w:szCs w:val="21"/>
                <w:lang w:val="en-US" w:eastAsia="zh-CN"/>
              </w:rPr>
              <w:t xml:space="preserve"> </w:t>
            </w:r>
            <w:r>
              <w:rPr>
                <w:rFonts w:hint="default" w:ascii="Times New Roman" w:hAnsi="Times New Roman" w:eastAsia="宋体" w:cs="Times New Roman"/>
                <w:color w:val="auto"/>
                <w:kern w:val="32"/>
                <w:szCs w:val="21"/>
              </w:rPr>
              <w:t>别</w:t>
            </w:r>
          </w:p>
        </w:tc>
        <w:tc>
          <w:tcPr>
            <w:tcW w:w="764" w:type="dxa"/>
            <w:gridSpan w:val="3"/>
            <w:noWrap/>
            <w:vAlign w:val="center"/>
          </w:tcPr>
          <w:p>
            <w:pPr>
              <w:jc w:val="center"/>
              <w:rPr>
                <w:rFonts w:hint="default" w:ascii="Times New Roman" w:hAnsi="Times New Roman" w:eastAsia="宋体" w:cs="Times New Roman"/>
                <w:color w:val="auto"/>
                <w:kern w:val="2"/>
                <w:sz w:val="21"/>
                <w:szCs w:val="24"/>
                <w:lang w:val="en-US" w:eastAsia="zh-CN" w:bidi="ar-SA"/>
              </w:rPr>
            </w:pPr>
          </w:p>
        </w:tc>
        <w:tc>
          <w:tcPr>
            <w:tcW w:w="755" w:type="dxa"/>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民</w:t>
            </w:r>
            <w:r>
              <w:rPr>
                <w:rFonts w:hint="eastAsia" w:ascii="Times New Roman" w:hAnsi="Times New Roman" w:eastAsia="宋体" w:cs="Times New Roman"/>
                <w:color w:val="auto"/>
                <w:kern w:val="32"/>
                <w:szCs w:val="21"/>
                <w:lang w:val="en-US" w:eastAsia="zh-CN"/>
              </w:rPr>
              <w:t xml:space="preserve"> </w:t>
            </w:r>
            <w:r>
              <w:rPr>
                <w:rFonts w:hint="default" w:ascii="Times New Roman" w:hAnsi="Times New Roman" w:eastAsia="宋体" w:cs="Times New Roman"/>
                <w:color w:val="auto"/>
                <w:kern w:val="32"/>
                <w:szCs w:val="21"/>
              </w:rPr>
              <w:t>族</w:t>
            </w:r>
          </w:p>
        </w:tc>
        <w:tc>
          <w:tcPr>
            <w:tcW w:w="967" w:type="dxa"/>
            <w:gridSpan w:val="3"/>
            <w:noWrap/>
            <w:vAlign w:val="center"/>
          </w:tcPr>
          <w:p>
            <w:pPr>
              <w:jc w:val="center"/>
              <w:rPr>
                <w:rFonts w:hint="default" w:ascii="Times New Roman" w:hAnsi="Times New Roman" w:eastAsia="宋体" w:cs="Times New Roman"/>
                <w:color w:val="auto"/>
                <w:kern w:val="2"/>
                <w:sz w:val="21"/>
                <w:szCs w:val="24"/>
                <w:lang w:val="en-US" w:eastAsia="zh-CN" w:bidi="ar-SA"/>
              </w:rPr>
            </w:pPr>
          </w:p>
        </w:tc>
        <w:tc>
          <w:tcPr>
            <w:tcW w:w="1192" w:type="dxa"/>
            <w:gridSpan w:val="3"/>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出生日期</w:t>
            </w:r>
          </w:p>
        </w:tc>
        <w:tc>
          <w:tcPr>
            <w:tcW w:w="1586" w:type="dxa"/>
            <w:gridSpan w:val="2"/>
            <w:noWrap/>
            <w:vAlign w:val="center"/>
          </w:tcPr>
          <w:p>
            <w:pPr>
              <w:jc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trHeight w:val="581" w:hRule="atLeast"/>
        </w:trPr>
        <w:tc>
          <w:tcPr>
            <w:tcW w:w="1128" w:type="dxa"/>
            <w:gridSpan w:val="2"/>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行政职务</w:t>
            </w:r>
          </w:p>
        </w:tc>
        <w:tc>
          <w:tcPr>
            <w:tcW w:w="1547" w:type="dxa"/>
            <w:noWrap/>
            <w:vAlign w:val="center"/>
          </w:tcPr>
          <w:p>
            <w:pPr>
              <w:spacing w:line="240" w:lineRule="exact"/>
              <w:jc w:val="center"/>
              <w:rPr>
                <w:rFonts w:hint="default" w:ascii="Times New Roman" w:hAnsi="Times New Roman" w:eastAsia="宋体" w:cs="Times New Roman"/>
                <w:color w:val="auto"/>
              </w:rPr>
            </w:pPr>
          </w:p>
        </w:tc>
        <w:tc>
          <w:tcPr>
            <w:tcW w:w="1517" w:type="dxa"/>
            <w:gridSpan w:val="4"/>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32"/>
                <w:szCs w:val="21"/>
              </w:rPr>
              <w:t>专业职务</w:t>
            </w:r>
          </w:p>
        </w:tc>
        <w:tc>
          <w:tcPr>
            <w:tcW w:w="1722" w:type="dxa"/>
            <w:gridSpan w:val="4"/>
            <w:noWrap/>
            <w:vAlign w:val="center"/>
          </w:tcPr>
          <w:p>
            <w:pPr>
              <w:jc w:val="center"/>
              <w:rPr>
                <w:rFonts w:hint="default" w:ascii="Times New Roman" w:hAnsi="Times New Roman" w:eastAsia="宋体" w:cs="Times New Roman"/>
                <w:color w:val="auto"/>
              </w:rPr>
            </w:pPr>
          </w:p>
        </w:tc>
        <w:tc>
          <w:tcPr>
            <w:tcW w:w="1192" w:type="dxa"/>
            <w:gridSpan w:val="3"/>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32"/>
                <w:szCs w:val="21"/>
              </w:rPr>
              <w:t>研究专长</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463" w:hRule="atLeast"/>
        </w:trPr>
        <w:tc>
          <w:tcPr>
            <w:tcW w:w="1128" w:type="dxa"/>
            <w:gridSpan w:val="2"/>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办公电话</w:t>
            </w:r>
          </w:p>
        </w:tc>
        <w:tc>
          <w:tcPr>
            <w:tcW w:w="1547" w:type="dxa"/>
            <w:noWrap/>
            <w:vAlign w:val="center"/>
          </w:tcPr>
          <w:p>
            <w:pPr>
              <w:jc w:val="center"/>
              <w:rPr>
                <w:rFonts w:hint="default" w:ascii="Times New Roman" w:hAnsi="Times New Roman" w:eastAsia="宋体" w:cs="Times New Roman"/>
                <w:color w:val="auto"/>
              </w:rPr>
            </w:pPr>
          </w:p>
        </w:tc>
        <w:tc>
          <w:tcPr>
            <w:tcW w:w="1517" w:type="dxa"/>
            <w:gridSpan w:val="4"/>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32"/>
                <w:szCs w:val="21"/>
              </w:rPr>
              <w:t>手机号码</w:t>
            </w:r>
          </w:p>
        </w:tc>
        <w:tc>
          <w:tcPr>
            <w:tcW w:w="1722" w:type="dxa"/>
            <w:gridSpan w:val="4"/>
            <w:noWrap/>
            <w:vAlign w:val="center"/>
          </w:tcPr>
          <w:p>
            <w:pPr>
              <w:jc w:val="center"/>
              <w:rPr>
                <w:rFonts w:hint="default" w:ascii="Times New Roman" w:hAnsi="Times New Roman" w:eastAsia="宋体" w:cs="Times New Roman"/>
                <w:color w:val="auto"/>
              </w:rPr>
            </w:pPr>
          </w:p>
        </w:tc>
        <w:tc>
          <w:tcPr>
            <w:tcW w:w="1192" w:type="dxa"/>
            <w:gridSpan w:val="3"/>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32"/>
                <w:szCs w:val="21"/>
              </w:rPr>
              <w:t>电子信箱</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通讯地址</w:t>
            </w:r>
          </w:p>
        </w:tc>
        <w:tc>
          <w:tcPr>
            <w:tcW w:w="4786" w:type="dxa"/>
            <w:gridSpan w:val="9"/>
            <w:noWrap/>
            <w:vAlign w:val="center"/>
          </w:tcPr>
          <w:p>
            <w:pPr>
              <w:jc w:val="center"/>
              <w:rPr>
                <w:rFonts w:hint="default" w:ascii="Times New Roman" w:hAnsi="Times New Roman" w:eastAsia="宋体" w:cs="Times New Roman"/>
                <w:color w:val="auto"/>
              </w:rPr>
            </w:pPr>
          </w:p>
        </w:tc>
        <w:tc>
          <w:tcPr>
            <w:tcW w:w="1192" w:type="dxa"/>
            <w:gridSpan w:val="3"/>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32"/>
                <w:szCs w:val="21"/>
              </w:rPr>
              <w:t>邮政编码</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8692" w:type="dxa"/>
            <w:gridSpan w:val="16"/>
            <w:noWrap/>
            <w:vAlign w:val="center"/>
          </w:tcPr>
          <w:p>
            <w:pPr>
              <w:spacing w:line="420" w:lineRule="auto"/>
              <w:ind w:left="-69" w:leftChars="-33" w:right="-1226" w:rightChars="-584" w:firstLine="140" w:firstLineChars="50"/>
              <w:rPr>
                <w:rFonts w:hint="eastAsia" w:ascii="Times New Roman" w:hAnsi="Times New Roman" w:eastAsia="黑体" w:cs="Times New Roman"/>
                <w:color w:val="auto"/>
                <w:lang w:eastAsia="zh-CN"/>
              </w:rPr>
            </w:pPr>
            <w:r>
              <w:rPr>
                <w:rFonts w:hint="eastAsia"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w:t>
            </w:r>
            <w:r>
              <w:rPr>
                <w:rFonts w:hint="eastAsia" w:ascii="Times New Roman" w:hAnsi="Times New Roman" w:eastAsia="黑体" w:cs="Times New Roman"/>
                <w:color w:val="auto"/>
                <w:sz w:val="28"/>
                <w:szCs w:val="28"/>
                <w:lang w:eastAsia="zh-CN"/>
              </w:rPr>
              <w:t>第二</w:t>
            </w:r>
            <w:r>
              <w:rPr>
                <w:rFonts w:hint="default" w:ascii="Times New Roman" w:hAnsi="Times New Roman" w:eastAsia="黑体" w:cs="Times New Roman"/>
                <w:color w:val="auto"/>
                <w:sz w:val="28"/>
                <w:szCs w:val="28"/>
              </w:rPr>
              <w:t>首席专家</w:t>
            </w:r>
            <w:r>
              <w:rPr>
                <w:rFonts w:hint="eastAsia" w:ascii="方正楷体_GBK" w:hAnsi="方正楷体_GBK" w:eastAsia="方正楷体_GBK" w:cs="方正楷体_GBK"/>
                <w:color w:val="auto"/>
                <w:sz w:val="28"/>
                <w:szCs w:val="28"/>
                <w:lang w:eastAsia="zh-CN"/>
              </w:rPr>
              <w:t>（自治区合作单位首席专家）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姓</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名</w:t>
            </w:r>
          </w:p>
        </w:tc>
        <w:tc>
          <w:tcPr>
            <w:tcW w:w="1547" w:type="dxa"/>
            <w:noWrap/>
            <w:vAlign w:val="center"/>
          </w:tcPr>
          <w:p>
            <w:pPr>
              <w:jc w:val="center"/>
              <w:rPr>
                <w:rFonts w:hint="default" w:ascii="Times New Roman" w:hAnsi="Times New Roman" w:eastAsia="宋体" w:cs="Times New Roman"/>
                <w:color w:val="auto"/>
              </w:rPr>
            </w:pPr>
          </w:p>
        </w:tc>
        <w:tc>
          <w:tcPr>
            <w:tcW w:w="753" w:type="dxa"/>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性</w:t>
            </w:r>
            <w:r>
              <w:rPr>
                <w:rFonts w:hint="eastAsia" w:ascii="Times New Roman" w:hAnsi="Times New Roman" w:eastAsia="宋体" w:cs="Times New Roman"/>
                <w:color w:val="auto"/>
                <w:kern w:val="32"/>
                <w:szCs w:val="21"/>
                <w:lang w:val="en-US" w:eastAsia="zh-CN"/>
              </w:rPr>
              <w:t xml:space="preserve"> </w:t>
            </w:r>
            <w:r>
              <w:rPr>
                <w:rFonts w:hint="default" w:ascii="Times New Roman" w:hAnsi="Times New Roman" w:eastAsia="宋体" w:cs="Times New Roman"/>
                <w:color w:val="auto"/>
                <w:kern w:val="32"/>
                <w:szCs w:val="21"/>
              </w:rPr>
              <w:t>别</w:t>
            </w:r>
          </w:p>
        </w:tc>
        <w:tc>
          <w:tcPr>
            <w:tcW w:w="764" w:type="dxa"/>
            <w:gridSpan w:val="3"/>
            <w:noWrap/>
            <w:vAlign w:val="center"/>
          </w:tcPr>
          <w:p>
            <w:pPr>
              <w:jc w:val="center"/>
              <w:rPr>
                <w:rFonts w:hint="default" w:ascii="Times New Roman" w:hAnsi="Times New Roman" w:eastAsia="宋体" w:cs="Times New Roman"/>
                <w:color w:val="auto"/>
              </w:rPr>
            </w:pPr>
          </w:p>
        </w:tc>
        <w:tc>
          <w:tcPr>
            <w:tcW w:w="755" w:type="dxa"/>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32"/>
                <w:szCs w:val="21"/>
              </w:rPr>
              <w:t>民</w:t>
            </w:r>
            <w:r>
              <w:rPr>
                <w:rFonts w:hint="eastAsia" w:ascii="Times New Roman" w:hAnsi="Times New Roman" w:eastAsia="宋体" w:cs="Times New Roman"/>
                <w:color w:val="auto"/>
                <w:kern w:val="32"/>
                <w:szCs w:val="21"/>
                <w:lang w:val="en-US" w:eastAsia="zh-CN"/>
              </w:rPr>
              <w:t xml:space="preserve"> </w:t>
            </w:r>
            <w:r>
              <w:rPr>
                <w:rFonts w:hint="default" w:ascii="Times New Roman" w:hAnsi="Times New Roman" w:eastAsia="宋体" w:cs="Times New Roman"/>
                <w:color w:val="auto"/>
                <w:kern w:val="32"/>
                <w:szCs w:val="21"/>
              </w:rPr>
              <w:t>族</w:t>
            </w:r>
          </w:p>
        </w:tc>
        <w:tc>
          <w:tcPr>
            <w:tcW w:w="967" w:type="dxa"/>
            <w:gridSpan w:val="3"/>
            <w:noWrap/>
            <w:vAlign w:val="center"/>
          </w:tcPr>
          <w:p>
            <w:pPr>
              <w:jc w:val="center"/>
              <w:rPr>
                <w:rFonts w:hint="default" w:ascii="Times New Roman" w:hAnsi="Times New Roman" w:eastAsia="宋体" w:cs="Times New Roman"/>
                <w:color w:val="auto"/>
              </w:rPr>
            </w:pPr>
          </w:p>
        </w:tc>
        <w:tc>
          <w:tcPr>
            <w:tcW w:w="1192" w:type="dxa"/>
            <w:gridSpan w:val="3"/>
            <w:noWrap/>
            <w:vAlign w:val="center"/>
          </w:tcPr>
          <w:p>
            <w:pPr>
              <w:jc w:val="center"/>
              <w:rPr>
                <w:rFonts w:hint="default" w:ascii="Times New Roman" w:hAnsi="Times New Roman" w:eastAsia="宋体" w:cs="Times New Roman"/>
                <w:color w:val="auto"/>
                <w:kern w:val="32"/>
                <w:szCs w:val="21"/>
              </w:rPr>
            </w:pPr>
            <w:r>
              <w:rPr>
                <w:rFonts w:hint="default" w:ascii="Times New Roman" w:hAnsi="Times New Roman" w:eastAsia="宋体" w:cs="Times New Roman"/>
                <w:color w:val="auto"/>
                <w:kern w:val="32"/>
                <w:szCs w:val="21"/>
              </w:rPr>
              <w:t>出生日期</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行政职务</w:t>
            </w:r>
          </w:p>
        </w:tc>
        <w:tc>
          <w:tcPr>
            <w:tcW w:w="1547" w:type="dxa"/>
            <w:noWrap/>
            <w:vAlign w:val="center"/>
          </w:tcPr>
          <w:p>
            <w:pPr>
              <w:jc w:val="center"/>
              <w:rPr>
                <w:rFonts w:hint="default" w:ascii="Times New Roman" w:hAnsi="Times New Roman" w:eastAsia="宋体" w:cs="Times New Roman"/>
                <w:color w:val="auto"/>
              </w:rPr>
            </w:pPr>
          </w:p>
        </w:tc>
        <w:tc>
          <w:tcPr>
            <w:tcW w:w="1517" w:type="dxa"/>
            <w:gridSpan w:val="4"/>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专业职务</w:t>
            </w:r>
          </w:p>
        </w:tc>
        <w:tc>
          <w:tcPr>
            <w:tcW w:w="1722" w:type="dxa"/>
            <w:gridSpan w:val="4"/>
            <w:noWrap/>
            <w:vAlign w:val="center"/>
          </w:tcPr>
          <w:p>
            <w:pPr>
              <w:jc w:val="center"/>
              <w:rPr>
                <w:rFonts w:hint="default" w:ascii="Times New Roman" w:hAnsi="Times New Roman" w:eastAsia="宋体" w:cs="Times New Roman"/>
                <w:color w:val="auto"/>
              </w:rPr>
            </w:pPr>
          </w:p>
        </w:tc>
        <w:tc>
          <w:tcPr>
            <w:tcW w:w="1192" w:type="dxa"/>
            <w:gridSpan w:val="3"/>
            <w:noWrap/>
            <w:vAlign w:val="center"/>
          </w:tcPr>
          <w:p>
            <w:pPr>
              <w:jc w:val="center"/>
              <w:rPr>
                <w:rFonts w:hint="default" w:ascii="Times New Roman" w:hAnsi="Times New Roman" w:eastAsia="宋体" w:cs="Times New Roman"/>
                <w:color w:val="auto"/>
                <w:kern w:val="32"/>
                <w:szCs w:val="21"/>
              </w:rPr>
            </w:pPr>
            <w:r>
              <w:rPr>
                <w:rFonts w:hint="default" w:ascii="Times New Roman" w:hAnsi="Times New Roman" w:eastAsia="宋体" w:cs="Times New Roman"/>
                <w:color w:val="auto"/>
                <w:kern w:val="32"/>
                <w:szCs w:val="21"/>
              </w:rPr>
              <w:t>研究专长</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办公电话</w:t>
            </w:r>
          </w:p>
        </w:tc>
        <w:tc>
          <w:tcPr>
            <w:tcW w:w="1547" w:type="dxa"/>
            <w:noWrap/>
            <w:vAlign w:val="center"/>
          </w:tcPr>
          <w:p>
            <w:pPr>
              <w:jc w:val="center"/>
              <w:rPr>
                <w:rFonts w:hint="default" w:ascii="Times New Roman" w:hAnsi="Times New Roman" w:eastAsia="宋体" w:cs="Times New Roman"/>
                <w:color w:val="auto"/>
              </w:rPr>
            </w:pPr>
          </w:p>
        </w:tc>
        <w:tc>
          <w:tcPr>
            <w:tcW w:w="1517" w:type="dxa"/>
            <w:gridSpan w:val="4"/>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手机号码</w:t>
            </w:r>
          </w:p>
        </w:tc>
        <w:tc>
          <w:tcPr>
            <w:tcW w:w="1722" w:type="dxa"/>
            <w:gridSpan w:val="4"/>
            <w:noWrap/>
            <w:vAlign w:val="center"/>
          </w:tcPr>
          <w:p>
            <w:pPr>
              <w:jc w:val="center"/>
              <w:rPr>
                <w:rFonts w:hint="default" w:ascii="Times New Roman" w:hAnsi="Times New Roman" w:eastAsia="宋体" w:cs="Times New Roman"/>
                <w:color w:val="auto"/>
              </w:rPr>
            </w:pPr>
          </w:p>
        </w:tc>
        <w:tc>
          <w:tcPr>
            <w:tcW w:w="1192" w:type="dxa"/>
            <w:gridSpan w:val="3"/>
            <w:noWrap/>
            <w:vAlign w:val="center"/>
          </w:tcPr>
          <w:p>
            <w:pPr>
              <w:jc w:val="center"/>
              <w:rPr>
                <w:rFonts w:hint="default" w:ascii="Times New Roman" w:hAnsi="Times New Roman" w:eastAsia="宋体" w:cs="Times New Roman"/>
                <w:color w:val="auto"/>
                <w:kern w:val="32"/>
                <w:szCs w:val="21"/>
              </w:rPr>
            </w:pPr>
            <w:r>
              <w:rPr>
                <w:rFonts w:hint="default" w:ascii="Times New Roman" w:hAnsi="Times New Roman" w:eastAsia="宋体" w:cs="Times New Roman"/>
                <w:color w:val="auto"/>
                <w:kern w:val="32"/>
                <w:szCs w:val="21"/>
              </w:rPr>
              <w:t>电子信箱</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通讯地址</w:t>
            </w:r>
          </w:p>
        </w:tc>
        <w:tc>
          <w:tcPr>
            <w:tcW w:w="4786" w:type="dxa"/>
            <w:gridSpan w:val="9"/>
            <w:noWrap/>
            <w:vAlign w:val="center"/>
          </w:tcPr>
          <w:p>
            <w:pPr>
              <w:jc w:val="center"/>
              <w:rPr>
                <w:rFonts w:hint="default" w:ascii="Times New Roman" w:hAnsi="Times New Roman" w:eastAsia="宋体" w:cs="Times New Roman"/>
                <w:color w:val="auto"/>
              </w:rPr>
            </w:pPr>
          </w:p>
        </w:tc>
        <w:tc>
          <w:tcPr>
            <w:tcW w:w="1192" w:type="dxa"/>
            <w:gridSpan w:val="3"/>
            <w:noWrap/>
            <w:vAlign w:val="center"/>
          </w:tcPr>
          <w:p>
            <w:pPr>
              <w:jc w:val="center"/>
              <w:rPr>
                <w:rFonts w:hint="default" w:ascii="Times New Roman" w:hAnsi="Times New Roman" w:eastAsia="宋体" w:cs="Times New Roman"/>
                <w:color w:val="auto"/>
                <w:kern w:val="32"/>
                <w:szCs w:val="21"/>
              </w:rPr>
            </w:pPr>
            <w:r>
              <w:rPr>
                <w:rFonts w:hint="default" w:ascii="Times New Roman" w:hAnsi="Times New Roman" w:eastAsia="宋体" w:cs="Times New Roman"/>
                <w:color w:val="auto"/>
                <w:kern w:val="32"/>
                <w:szCs w:val="21"/>
              </w:rPr>
              <w:t>邮政编码</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8692" w:type="dxa"/>
            <w:gridSpan w:val="16"/>
            <w:noWrap/>
            <w:vAlign w:val="center"/>
          </w:tcPr>
          <w:p>
            <w:pPr>
              <w:jc w:val="left"/>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sz w:val="28"/>
                <w:szCs w:val="28"/>
                <w:lang w:val="en-US" w:eastAsia="zh-CN"/>
              </w:rPr>
              <w:t>3</w:t>
            </w:r>
            <w:r>
              <w:rPr>
                <w:rFonts w:hint="default" w:ascii="Times New Roman" w:hAnsi="Times New Roman" w:eastAsia="黑体" w:cs="Times New Roman"/>
                <w:color w:val="auto"/>
                <w:sz w:val="28"/>
                <w:szCs w:val="28"/>
              </w:rPr>
              <w:t>.</w:t>
            </w:r>
            <w:r>
              <w:rPr>
                <w:rFonts w:hint="eastAsia" w:ascii="Times New Roman" w:hAnsi="Times New Roman" w:eastAsia="黑体" w:cs="Times New Roman"/>
                <w:color w:val="auto"/>
                <w:sz w:val="28"/>
                <w:szCs w:val="28"/>
                <w:lang w:eastAsia="zh-CN"/>
              </w:rPr>
              <w:t>第三</w:t>
            </w:r>
            <w:r>
              <w:rPr>
                <w:rFonts w:hint="default" w:ascii="Times New Roman" w:hAnsi="Times New Roman" w:eastAsia="黑体" w:cs="Times New Roman"/>
                <w:color w:val="auto"/>
                <w:sz w:val="28"/>
                <w:szCs w:val="28"/>
              </w:rPr>
              <w:t>首席专家</w:t>
            </w:r>
            <w:r>
              <w:rPr>
                <w:rFonts w:hint="eastAsia" w:ascii="方正楷体_GBK" w:hAnsi="方正楷体_GBK" w:eastAsia="方正楷体_GBK" w:cs="方正楷体_GBK"/>
                <w:color w:val="auto"/>
                <w:sz w:val="28"/>
                <w:szCs w:val="28"/>
                <w:lang w:eastAsia="zh-CN"/>
              </w:rPr>
              <w:t>（</w:t>
            </w:r>
            <w:r>
              <w:rPr>
                <w:rFonts w:hint="eastAsia" w:ascii="方正楷体_GBK" w:hAnsi="方正楷体_GBK" w:eastAsia="方正楷体_GBK" w:cs="方正楷体_GBK"/>
                <w:color w:val="auto"/>
                <w:sz w:val="28"/>
                <w:szCs w:val="28"/>
                <w:lang w:val="en-US" w:eastAsia="zh-CN"/>
              </w:rPr>
              <w:t>国内著名高校、科研院所知名专家</w:t>
            </w:r>
            <w:r>
              <w:rPr>
                <w:rFonts w:hint="eastAsia" w:ascii="方正楷体_GBK" w:hAnsi="方正楷体_GBK" w:eastAsia="方正楷体_GBK" w:cs="方正楷体_GBK"/>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姓</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名</w:t>
            </w:r>
          </w:p>
        </w:tc>
        <w:tc>
          <w:tcPr>
            <w:tcW w:w="1547" w:type="dxa"/>
            <w:noWrap/>
            <w:vAlign w:val="center"/>
          </w:tcPr>
          <w:p>
            <w:pPr>
              <w:jc w:val="center"/>
              <w:rPr>
                <w:rFonts w:hint="default" w:ascii="Times New Roman" w:hAnsi="Times New Roman" w:eastAsia="宋体" w:cs="Times New Roman"/>
                <w:color w:val="auto"/>
              </w:rPr>
            </w:pPr>
          </w:p>
        </w:tc>
        <w:tc>
          <w:tcPr>
            <w:tcW w:w="753" w:type="dxa"/>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性</w:t>
            </w:r>
            <w:r>
              <w:rPr>
                <w:rFonts w:hint="eastAsia" w:ascii="Times New Roman" w:hAnsi="Times New Roman" w:eastAsia="宋体" w:cs="Times New Roman"/>
                <w:color w:val="auto"/>
                <w:kern w:val="32"/>
                <w:szCs w:val="21"/>
                <w:lang w:val="en-US" w:eastAsia="zh-CN"/>
              </w:rPr>
              <w:t xml:space="preserve"> </w:t>
            </w:r>
            <w:r>
              <w:rPr>
                <w:rFonts w:hint="default" w:ascii="Times New Roman" w:hAnsi="Times New Roman" w:eastAsia="宋体" w:cs="Times New Roman"/>
                <w:color w:val="auto"/>
                <w:kern w:val="32"/>
                <w:szCs w:val="21"/>
              </w:rPr>
              <w:t>别</w:t>
            </w:r>
          </w:p>
        </w:tc>
        <w:tc>
          <w:tcPr>
            <w:tcW w:w="764" w:type="dxa"/>
            <w:gridSpan w:val="3"/>
            <w:noWrap/>
            <w:vAlign w:val="center"/>
          </w:tcPr>
          <w:p>
            <w:pPr>
              <w:jc w:val="center"/>
              <w:rPr>
                <w:rFonts w:hint="default" w:ascii="Times New Roman" w:hAnsi="Times New Roman" w:eastAsia="宋体" w:cs="Times New Roman"/>
                <w:color w:val="auto"/>
                <w:kern w:val="2"/>
                <w:sz w:val="21"/>
                <w:szCs w:val="24"/>
                <w:lang w:val="en-US" w:eastAsia="zh-CN" w:bidi="ar-SA"/>
              </w:rPr>
            </w:pPr>
          </w:p>
        </w:tc>
        <w:tc>
          <w:tcPr>
            <w:tcW w:w="755" w:type="dxa"/>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民</w:t>
            </w:r>
            <w:r>
              <w:rPr>
                <w:rFonts w:hint="eastAsia" w:ascii="Times New Roman" w:hAnsi="Times New Roman" w:eastAsia="宋体" w:cs="Times New Roman"/>
                <w:color w:val="auto"/>
                <w:kern w:val="32"/>
                <w:szCs w:val="21"/>
                <w:lang w:val="en-US" w:eastAsia="zh-CN"/>
              </w:rPr>
              <w:t xml:space="preserve"> </w:t>
            </w:r>
            <w:r>
              <w:rPr>
                <w:rFonts w:hint="default" w:ascii="Times New Roman" w:hAnsi="Times New Roman" w:eastAsia="宋体" w:cs="Times New Roman"/>
                <w:color w:val="auto"/>
                <w:kern w:val="32"/>
                <w:szCs w:val="21"/>
              </w:rPr>
              <w:t>族</w:t>
            </w:r>
          </w:p>
        </w:tc>
        <w:tc>
          <w:tcPr>
            <w:tcW w:w="967" w:type="dxa"/>
            <w:gridSpan w:val="3"/>
            <w:noWrap/>
            <w:vAlign w:val="center"/>
          </w:tcPr>
          <w:p>
            <w:pPr>
              <w:jc w:val="center"/>
              <w:rPr>
                <w:rFonts w:hint="default" w:ascii="Times New Roman" w:hAnsi="Times New Roman" w:eastAsia="宋体" w:cs="Times New Roman"/>
                <w:color w:val="auto"/>
                <w:kern w:val="2"/>
                <w:sz w:val="21"/>
                <w:szCs w:val="24"/>
                <w:lang w:val="en-US" w:eastAsia="zh-CN" w:bidi="ar-SA"/>
              </w:rPr>
            </w:pPr>
          </w:p>
        </w:tc>
        <w:tc>
          <w:tcPr>
            <w:tcW w:w="1192" w:type="dxa"/>
            <w:gridSpan w:val="3"/>
            <w:noWrap/>
            <w:vAlign w:val="center"/>
          </w:tcPr>
          <w:p>
            <w:pPr>
              <w:jc w:val="center"/>
              <w:rPr>
                <w:rFonts w:hint="default" w:ascii="Times New Roman" w:hAnsi="Times New Roman" w:eastAsia="宋体" w:cs="Times New Roman"/>
                <w:color w:val="auto"/>
                <w:kern w:val="32"/>
                <w:sz w:val="21"/>
                <w:szCs w:val="21"/>
                <w:lang w:val="en-US" w:eastAsia="zh-CN" w:bidi="ar-SA"/>
              </w:rPr>
            </w:pPr>
            <w:r>
              <w:rPr>
                <w:rFonts w:hint="default" w:ascii="Times New Roman" w:hAnsi="Times New Roman" w:eastAsia="宋体" w:cs="Times New Roman"/>
                <w:color w:val="auto"/>
                <w:kern w:val="32"/>
                <w:szCs w:val="21"/>
              </w:rPr>
              <w:t>出生日期</w:t>
            </w:r>
          </w:p>
        </w:tc>
        <w:tc>
          <w:tcPr>
            <w:tcW w:w="1586" w:type="dxa"/>
            <w:gridSpan w:val="2"/>
            <w:noWrap/>
            <w:vAlign w:val="center"/>
          </w:tcPr>
          <w:p>
            <w:pPr>
              <w:jc w:val="cente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行政职务</w:t>
            </w:r>
          </w:p>
        </w:tc>
        <w:tc>
          <w:tcPr>
            <w:tcW w:w="1547" w:type="dxa"/>
            <w:noWrap/>
            <w:vAlign w:val="center"/>
          </w:tcPr>
          <w:p>
            <w:pPr>
              <w:jc w:val="center"/>
              <w:rPr>
                <w:rFonts w:hint="default" w:ascii="Times New Roman" w:hAnsi="Times New Roman" w:eastAsia="宋体" w:cs="Times New Roman"/>
                <w:color w:val="auto"/>
              </w:rPr>
            </w:pPr>
          </w:p>
        </w:tc>
        <w:tc>
          <w:tcPr>
            <w:tcW w:w="1517" w:type="dxa"/>
            <w:gridSpan w:val="4"/>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专业职务</w:t>
            </w:r>
          </w:p>
        </w:tc>
        <w:tc>
          <w:tcPr>
            <w:tcW w:w="1722" w:type="dxa"/>
            <w:gridSpan w:val="4"/>
            <w:noWrap/>
            <w:vAlign w:val="center"/>
          </w:tcPr>
          <w:p>
            <w:pPr>
              <w:jc w:val="center"/>
              <w:rPr>
                <w:rFonts w:hint="default" w:ascii="Times New Roman" w:hAnsi="Times New Roman" w:eastAsia="宋体" w:cs="Times New Roman"/>
                <w:color w:val="auto"/>
                <w:kern w:val="2"/>
                <w:sz w:val="21"/>
                <w:szCs w:val="24"/>
                <w:lang w:val="en-US" w:eastAsia="zh-CN" w:bidi="ar-SA"/>
              </w:rPr>
            </w:pPr>
          </w:p>
        </w:tc>
        <w:tc>
          <w:tcPr>
            <w:tcW w:w="1192" w:type="dxa"/>
            <w:gridSpan w:val="3"/>
            <w:noWrap/>
            <w:vAlign w:val="center"/>
          </w:tcPr>
          <w:p>
            <w:pPr>
              <w:jc w:val="center"/>
              <w:rPr>
                <w:rFonts w:hint="default" w:ascii="Times New Roman" w:hAnsi="Times New Roman" w:eastAsia="宋体" w:cs="Times New Roman"/>
                <w:color w:val="auto"/>
                <w:kern w:val="32"/>
                <w:sz w:val="21"/>
                <w:szCs w:val="21"/>
                <w:lang w:val="en-US" w:eastAsia="zh-CN" w:bidi="ar-SA"/>
              </w:rPr>
            </w:pPr>
            <w:r>
              <w:rPr>
                <w:rFonts w:hint="default" w:ascii="Times New Roman" w:hAnsi="Times New Roman" w:eastAsia="宋体" w:cs="Times New Roman"/>
                <w:color w:val="auto"/>
                <w:kern w:val="32"/>
                <w:szCs w:val="21"/>
              </w:rPr>
              <w:t>研究专长</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办公电话</w:t>
            </w:r>
          </w:p>
        </w:tc>
        <w:tc>
          <w:tcPr>
            <w:tcW w:w="1547" w:type="dxa"/>
            <w:noWrap/>
            <w:vAlign w:val="center"/>
          </w:tcPr>
          <w:p>
            <w:pPr>
              <w:jc w:val="center"/>
              <w:rPr>
                <w:rFonts w:hint="default" w:ascii="Times New Roman" w:hAnsi="Times New Roman" w:eastAsia="宋体" w:cs="Times New Roman"/>
                <w:color w:val="auto"/>
              </w:rPr>
            </w:pPr>
          </w:p>
        </w:tc>
        <w:tc>
          <w:tcPr>
            <w:tcW w:w="1517" w:type="dxa"/>
            <w:gridSpan w:val="4"/>
            <w:noWrap/>
            <w:vAlign w:val="center"/>
          </w:tcPr>
          <w:p>
            <w:pPr>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32"/>
                <w:szCs w:val="21"/>
              </w:rPr>
              <w:t>手机号码</w:t>
            </w:r>
          </w:p>
        </w:tc>
        <w:tc>
          <w:tcPr>
            <w:tcW w:w="1722" w:type="dxa"/>
            <w:gridSpan w:val="4"/>
            <w:noWrap/>
            <w:vAlign w:val="center"/>
          </w:tcPr>
          <w:p>
            <w:pPr>
              <w:jc w:val="center"/>
              <w:rPr>
                <w:rFonts w:hint="default" w:ascii="Times New Roman" w:hAnsi="Times New Roman" w:eastAsia="宋体" w:cs="Times New Roman"/>
                <w:color w:val="auto"/>
                <w:kern w:val="2"/>
                <w:sz w:val="21"/>
                <w:szCs w:val="24"/>
                <w:lang w:val="en-US" w:eastAsia="zh-CN" w:bidi="ar-SA"/>
              </w:rPr>
            </w:pPr>
          </w:p>
        </w:tc>
        <w:tc>
          <w:tcPr>
            <w:tcW w:w="1192" w:type="dxa"/>
            <w:gridSpan w:val="3"/>
            <w:noWrap/>
            <w:vAlign w:val="center"/>
          </w:tcPr>
          <w:p>
            <w:pPr>
              <w:jc w:val="center"/>
              <w:rPr>
                <w:rFonts w:hint="default" w:ascii="Times New Roman" w:hAnsi="Times New Roman" w:eastAsia="宋体" w:cs="Times New Roman"/>
                <w:color w:val="auto"/>
                <w:kern w:val="32"/>
                <w:sz w:val="21"/>
                <w:szCs w:val="21"/>
                <w:lang w:val="en-US" w:eastAsia="zh-CN" w:bidi="ar-SA"/>
              </w:rPr>
            </w:pPr>
            <w:r>
              <w:rPr>
                <w:rFonts w:hint="default" w:ascii="Times New Roman" w:hAnsi="Times New Roman" w:eastAsia="宋体" w:cs="Times New Roman"/>
                <w:color w:val="auto"/>
                <w:kern w:val="32"/>
                <w:szCs w:val="21"/>
              </w:rPr>
              <w:t>电子信箱</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cantSplit/>
          <w:trHeight w:val="561" w:hRule="atLeast"/>
        </w:trPr>
        <w:tc>
          <w:tcPr>
            <w:tcW w:w="1128" w:type="dxa"/>
            <w:gridSpan w:val="2"/>
            <w:noWrap/>
            <w:vAlign w:val="center"/>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通讯地址</w:t>
            </w:r>
          </w:p>
        </w:tc>
        <w:tc>
          <w:tcPr>
            <w:tcW w:w="4786" w:type="dxa"/>
            <w:gridSpan w:val="9"/>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32"/>
                <w:sz w:val="21"/>
                <w:szCs w:val="21"/>
                <w:lang w:val="en-US" w:eastAsia="zh-CN" w:bidi="ar-SA"/>
              </w:rPr>
            </w:pPr>
          </w:p>
        </w:tc>
        <w:tc>
          <w:tcPr>
            <w:tcW w:w="1192" w:type="dxa"/>
            <w:gridSpan w:val="3"/>
            <w:noWrap/>
            <w:vAlign w:val="center"/>
          </w:tcPr>
          <w:p>
            <w:pPr>
              <w:jc w:val="center"/>
              <w:rPr>
                <w:rFonts w:hint="default" w:ascii="Times New Roman" w:hAnsi="Times New Roman" w:eastAsia="宋体" w:cs="Times New Roman"/>
                <w:color w:val="auto"/>
                <w:kern w:val="32"/>
                <w:szCs w:val="21"/>
              </w:rPr>
            </w:pPr>
            <w:r>
              <w:rPr>
                <w:rFonts w:hint="default" w:ascii="Times New Roman" w:hAnsi="Times New Roman" w:eastAsia="宋体" w:cs="Times New Roman"/>
                <w:color w:val="auto"/>
                <w:kern w:val="32"/>
                <w:szCs w:val="21"/>
              </w:rPr>
              <w:t>邮政编码</w:t>
            </w:r>
          </w:p>
        </w:tc>
        <w:tc>
          <w:tcPr>
            <w:tcW w:w="1586" w:type="dxa"/>
            <w:gridSpan w:val="2"/>
            <w:noWrap/>
            <w:vAlign w:val="center"/>
          </w:tcPr>
          <w:p>
            <w:pPr>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8" w:type="dxa"/>
          <w:trHeight w:val="3121" w:hRule="atLeast"/>
        </w:trPr>
        <w:tc>
          <w:tcPr>
            <w:tcW w:w="8692" w:type="dxa"/>
            <w:gridSpan w:val="16"/>
            <w:tcBorders>
              <w:bottom w:val="single" w:color="auto" w:sz="4" w:space="0"/>
            </w:tcBorders>
            <w:noWrap/>
            <w:vAlign w:val="top"/>
          </w:tcPr>
          <w:p>
            <w:pPr>
              <w:autoSpaceDE w:val="0"/>
              <w:autoSpaceDN w:val="0"/>
              <w:spacing w:line="328" w:lineRule="atLeast"/>
              <w:jc w:val="left"/>
              <w:rPr>
                <w:rFonts w:hint="default" w:ascii="Times New Roman" w:hAnsi="Times New Roman" w:eastAsia="宋体" w:cs="Times New Roman"/>
                <w:color w:val="auto"/>
              </w:rPr>
            </w:pPr>
            <w:r>
              <w:rPr>
                <w:rFonts w:hint="eastAsia" w:ascii="Times New Roman" w:hAnsi="Times New Roman" w:eastAsia="宋体" w:cs="Times New Roman"/>
                <w:color w:val="auto"/>
                <w:lang w:eastAsia="zh-CN"/>
              </w:rPr>
              <w:t>第一首席专家</w:t>
            </w:r>
            <w:r>
              <w:rPr>
                <w:rFonts w:hint="default" w:ascii="Times New Roman" w:hAnsi="Times New Roman" w:eastAsia="宋体" w:cs="Times New Roman"/>
                <w:color w:val="auto"/>
              </w:rPr>
              <w:t>学术简历：1.本人学习经历、工作简历、学术兼职、所获奖励或荣誉称号等基本情况。2.本人主要研究领域和研究专长、与所建研究基地相关的代表性成果、在相关研究领域的学术积累和学术贡献、同行评价和社会影响等具体情况。</w:t>
            </w:r>
          </w:p>
          <w:p>
            <w:pPr>
              <w:autoSpaceDE w:val="0"/>
              <w:autoSpaceDN w:val="0"/>
              <w:spacing w:line="360" w:lineRule="auto"/>
              <w:jc w:val="left"/>
              <w:rPr>
                <w:rFonts w:hint="default" w:ascii="Times New Roman" w:hAnsi="Times New Roman" w:eastAsia="宋体" w:cs="Times New Roman"/>
                <w:color w:val="auto"/>
                <w:sz w:val="24"/>
              </w:rPr>
            </w:pPr>
          </w:p>
          <w:p>
            <w:pPr>
              <w:autoSpaceDE w:val="0"/>
              <w:autoSpaceDN w:val="0"/>
              <w:spacing w:line="360" w:lineRule="auto"/>
              <w:jc w:val="left"/>
              <w:rPr>
                <w:rFonts w:hint="default"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0" w:hRule="atLeast"/>
          <w:tblHeader/>
        </w:trPr>
        <w:tc>
          <w:tcPr>
            <w:tcW w:w="9020" w:type="dxa"/>
            <w:gridSpan w:val="17"/>
            <w:noWrap/>
            <w:vAlign w:val="center"/>
          </w:tcPr>
          <w:p>
            <w:pPr>
              <w:spacing w:line="42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近五年来</w:t>
            </w:r>
            <w:r>
              <w:rPr>
                <w:rFonts w:hint="eastAsia" w:ascii="Times New Roman" w:hAnsi="Times New Roman" w:eastAsia="宋体" w:cs="Times New Roman"/>
                <w:color w:val="auto"/>
                <w:lang w:eastAsia="zh-CN"/>
              </w:rPr>
              <w:t>第一</w:t>
            </w:r>
            <w:r>
              <w:rPr>
                <w:rFonts w:hint="default" w:ascii="Times New Roman" w:hAnsi="Times New Roman" w:eastAsia="宋体" w:cs="Times New Roman"/>
                <w:color w:val="auto"/>
                <w:lang w:eastAsia="zh-CN"/>
              </w:rPr>
              <w:t>首席专家</w:t>
            </w:r>
            <w:r>
              <w:rPr>
                <w:rFonts w:hint="default" w:ascii="Times New Roman" w:hAnsi="Times New Roman" w:eastAsia="宋体" w:cs="Times New Roman"/>
                <w:color w:val="auto"/>
              </w:rPr>
              <w:t>承担的</w:t>
            </w:r>
            <w:r>
              <w:rPr>
                <w:rFonts w:hint="default" w:ascii="Times New Roman" w:hAnsi="Times New Roman" w:eastAsia="宋体" w:cs="Times New Roman"/>
                <w:color w:val="auto"/>
                <w:lang w:eastAsia="zh-CN"/>
              </w:rPr>
              <w:t>与研究基地方向相关的主要项目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tblHeader/>
        </w:trPr>
        <w:tc>
          <w:tcPr>
            <w:tcW w:w="693" w:type="dxa"/>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3055" w:type="dxa"/>
            <w:gridSpan w:val="4"/>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项目名称</w:t>
            </w:r>
          </w:p>
        </w:tc>
        <w:tc>
          <w:tcPr>
            <w:tcW w:w="1787" w:type="dxa"/>
            <w:gridSpan w:val="4"/>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项目来源</w:t>
            </w:r>
          </w:p>
        </w:tc>
        <w:tc>
          <w:tcPr>
            <w:tcW w:w="1288" w:type="dxa"/>
            <w:gridSpan w:val="4"/>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批准经费</w:t>
            </w:r>
          </w:p>
        </w:tc>
        <w:tc>
          <w:tcPr>
            <w:tcW w:w="1144" w:type="dxa"/>
            <w:gridSpan w:val="2"/>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批准时间</w:t>
            </w:r>
          </w:p>
        </w:tc>
        <w:tc>
          <w:tcPr>
            <w:tcW w:w="1053" w:type="dxa"/>
            <w:gridSpan w:val="2"/>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是否</w:t>
            </w:r>
          </w:p>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3055"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787"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288"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144" w:type="dxa"/>
            <w:gridSpan w:val="2"/>
            <w:noWrap/>
            <w:vAlign w:val="center"/>
          </w:tcPr>
          <w:p>
            <w:pPr>
              <w:spacing w:beforeLines="50" w:line="360" w:lineRule="auto"/>
              <w:jc w:val="center"/>
              <w:rPr>
                <w:rFonts w:hint="default" w:ascii="Times New Roman" w:hAnsi="Times New Roman" w:eastAsia="宋体" w:cs="Times New Roman"/>
                <w:color w:val="auto"/>
              </w:rPr>
            </w:pPr>
          </w:p>
        </w:tc>
        <w:tc>
          <w:tcPr>
            <w:tcW w:w="1053" w:type="dxa"/>
            <w:gridSpan w:val="2"/>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3055"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787"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288"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144" w:type="dxa"/>
            <w:gridSpan w:val="2"/>
            <w:noWrap/>
            <w:vAlign w:val="center"/>
          </w:tcPr>
          <w:p>
            <w:pPr>
              <w:spacing w:beforeLines="50" w:line="360" w:lineRule="auto"/>
              <w:jc w:val="center"/>
              <w:rPr>
                <w:rFonts w:hint="default" w:ascii="Times New Roman" w:hAnsi="Times New Roman" w:eastAsia="宋体" w:cs="Times New Roman"/>
                <w:color w:val="auto"/>
              </w:rPr>
            </w:pPr>
          </w:p>
        </w:tc>
        <w:tc>
          <w:tcPr>
            <w:tcW w:w="1053" w:type="dxa"/>
            <w:gridSpan w:val="2"/>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3055"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787" w:type="dxa"/>
            <w:gridSpan w:val="4"/>
            <w:tcBorders>
              <w:right w:val="single" w:color="auto" w:sz="4" w:space="0"/>
            </w:tcBorders>
            <w:noWrap/>
            <w:vAlign w:val="center"/>
          </w:tcPr>
          <w:p>
            <w:pPr>
              <w:spacing w:beforeLines="50" w:line="360" w:lineRule="auto"/>
              <w:jc w:val="center"/>
              <w:rPr>
                <w:rFonts w:hint="default" w:ascii="Times New Roman" w:hAnsi="Times New Roman" w:eastAsia="宋体" w:cs="Times New Roman"/>
                <w:color w:val="auto"/>
              </w:rPr>
            </w:pPr>
          </w:p>
        </w:tc>
        <w:tc>
          <w:tcPr>
            <w:tcW w:w="1288" w:type="dxa"/>
            <w:gridSpan w:val="4"/>
            <w:tcBorders>
              <w:left w:val="single" w:color="auto" w:sz="4" w:space="0"/>
            </w:tcBorders>
            <w:noWrap/>
            <w:vAlign w:val="center"/>
          </w:tcPr>
          <w:p>
            <w:pPr>
              <w:spacing w:beforeLines="50" w:line="360" w:lineRule="auto"/>
              <w:jc w:val="center"/>
              <w:rPr>
                <w:rFonts w:hint="default" w:ascii="Times New Roman" w:hAnsi="Times New Roman" w:eastAsia="宋体" w:cs="Times New Roman"/>
                <w:color w:val="auto"/>
              </w:rPr>
            </w:pPr>
          </w:p>
        </w:tc>
        <w:tc>
          <w:tcPr>
            <w:tcW w:w="1144" w:type="dxa"/>
            <w:gridSpan w:val="2"/>
            <w:noWrap/>
            <w:vAlign w:val="center"/>
          </w:tcPr>
          <w:p>
            <w:pPr>
              <w:spacing w:beforeLines="50" w:line="360" w:lineRule="auto"/>
              <w:jc w:val="center"/>
              <w:rPr>
                <w:rFonts w:hint="default" w:ascii="Times New Roman" w:hAnsi="Times New Roman" w:eastAsia="宋体" w:cs="Times New Roman"/>
                <w:color w:val="auto"/>
              </w:rPr>
            </w:pPr>
          </w:p>
        </w:tc>
        <w:tc>
          <w:tcPr>
            <w:tcW w:w="1053" w:type="dxa"/>
            <w:gridSpan w:val="2"/>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w:t>
            </w:r>
          </w:p>
        </w:tc>
        <w:tc>
          <w:tcPr>
            <w:tcW w:w="3055"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797" w:type="dxa"/>
            <w:gridSpan w:val="5"/>
            <w:tcBorders>
              <w:right w:val="single" w:color="auto" w:sz="4" w:space="0"/>
            </w:tcBorders>
            <w:noWrap/>
            <w:vAlign w:val="center"/>
          </w:tcPr>
          <w:p>
            <w:pPr>
              <w:spacing w:beforeLines="50" w:line="360" w:lineRule="auto"/>
              <w:jc w:val="center"/>
              <w:rPr>
                <w:rFonts w:hint="default" w:ascii="Times New Roman" w:hAnsi="Times New Roman" w:eastAsia="宋体" w:cs="Times New Roman"/>
                <w:color w:val="auto"/>
              </w:rPr>
            </w:pPr>
          </w:p>
        </w:tc>
        <w:tc>
          <w:tcPr>
            <w:tcW w:w="1278" w:type="dxa"/>
            <w:gridSpan w:val="3"/>
            <w:tcBorders>
              <w:left w:val="single" w:color="auto" w:sz="4" w:space="0"/>
            </w:tcBorders>
            <w:noWrap/>
            <w:vAlign w:val="center"/>
          </w:tcPr>
          <w:p>
            <w:pPr>
              <w:spacing w:beforeLines="50" w:line="360" w:lineRule="auto"/>
              <w:jc w:val="center"/>
              <w:rPr>
                <w:rFonts w:hint="default" w:ascii="Times New Roman" w:hAnsi="Times New Roman" w:eastAsia="宋体" w:cs="Times New Roman"/>
                <w:color w:val="auto"/>
              </w:rPr>
            </w:pPr>
          </w:p>
        </w:tc>
        <w:tc>
          <w:tcPr>
            <w:tcW w:w="1144" w:type="dxa"/>
            <w:gridSpan w:val="2"/>
            <w:noWrap/>
            <w:vAlign w:val="center"/>
          </w:tcPr>
          <w:p>
            <w:pPr>
              <w:spacing w:beforeLines="50" w:line="360" w:lineRule="auto"/>
              <w:jc w:val="center"/>
              <w:rPr>
                <w:rFonts w:hint="default" w:ascii="Times New Roman" w:hAnsi="Times New Roman" w:eastAsia="宋体" w:cs="Times New Roman"/>
                <w:color w:val="auto"/>
              </w:rPr>
            </w:pPr>
          </w:p>
        </w:tc>
        <w:tc>
          <w:tcPr>
            <w:tcW w:w="1053" w:type="dxa"/>
            <w:gridSpan w:val="2"/>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3055" w:type="dxa"/>
            <w:gridSpan w:val="4"/>
            <w:noWrap/>
            <w:vAlign w:val="center"/>
          </w:tcPr>
          <w:p>
            <w:pPr>
              <w:spacing w:beforeLines="50" w:line="360" w:lineRule="auto"/>
              <w:jc w:val="center"/>
              <w:rPr>
                <w:rFonts w:hint="default" w:ascii="Times New Roman" w:hAnsi="Times New Roman" w:eastAsia="宋体" w:cs="Times New Roman"/>
                <w:color w:val="auto"/>
              </w:rPr>
            </w:pPr>
          </w:p>
        </w:tc>
        <w:tc>
          <w:tcPr>
            <w:tcW w:w="1797" w:type="dxa"/>
            <w:gridSpan w:val="5"/>
            <w:tcBorders>
              <w:right w:val="single" w:color="auto" w:sz="4" w:space="0"/>
            </w:tcBorders>
            <w:noWrap/>
            <w:vAlign w:val="center"/>
          </w:tcPr>
          <w:p>
            <w:pPr>
              <w:spacing w:beforeLines="50" w:line="360" w:lineRule="auto"/>
              <w:jc w:val="center"/>
              <w:rPr>
                <w:rFonts w:hint="default" w:ascii="Times New Roman" w:hAnsi="Times New Roman" w:eastAsia="宋体" w:cs="Times New Roman"/>
                <w:color w:val="auto"/>
              </w:rPr>
            </w:pPr>
          </w:p>
        </w:tc>
        <w:tc>
          <w:tcPr>
            <w:tcW w:w="1278" w:type="dxa"/>
            <w:gridSpan w:val="3"/>
            <w:tcBorders>
              <w:left w:val="single" w:color="auto" w:sz="4" w:space="0"/>
            </w:tcBorders>
            <w:noWrap/>
            <w:vAlign w:val="center"/>
          </w:tcPr>
          <w:p>
            <w:pPr>
              <w:spacing w:beforeLines="50" w:line="360" w:lineRule="auto"/>
              <w:jc w:val="center"/>
              <w:rPr>
                <w:rFonts w:hint="default" w:ascii="Times New Roman" w:hAnsi="Times New Roman" w:eastAsia="宋体" w:cs="Times New Roman"/>
                <w:color w:val="auto"/>
              </w:rPr>
            </w:pPr>
          </w:p>
        </w:tc>
        <w:tc>
          <w:tcPr>
            <w:tcW w:w="1144" w:type="dxa"/>
            <w:gridSpan w:val="2"/>
            <w:noWrap/>
            <w:vAlign w:val="center"/>
          </w:tcPr>
          <w:p>
            <w:pPr>
              <w:spacing w:beforeLines="50" w:line="360" w:lineRule="auto"/>
              <w:jc w:val="center"/>
              <w:rPr>
                <w:rFonts w:hint="default" w:ascii="Times New Roman" w:hAnsi="Times New Roman" w:eastAsia="宋体" w:cs="Times New Roman"/>
                <w:color w:val="auto"/>
              </w:rPr>
            </w:pPr>
          </w:p>
        </w:tc>
        <w:tc>
          <w:tcPr>
            <w:tcW w:w="1053" w:type="dxa"/>
            <w:gridSpan w:val="2"/>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27" w:hRule="atLeast"/>
          <w:tblHeader/>
        </w:trPr>
        <w:tc>
          <w:tcPr>
            <w:tcW w:w="9020" w:type="dxa"/>
            <w:gridSpan w:val="17"/>
            <w:noWrap/>
            <w:vAlign w:val="center"/>
          </w:tcPr>
          <w:p>
            <w:pPr>
              <w:spacing w:line="150" w:lineRule="atLeast"/>
              <w:jc w:val="center"/>
              <w:rPr>
                <w:rFonts w:hint="default" w:ascii="Times New Roman" w:hAnsi="Times New Roman" w:eastAsia="宋体" w:cs="Times New Roman"/>
                <w:color w:val="auto"/>
              </w:rPr>
            </w:pPr>
          </w:p>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近五年来</w:t>
            </w:r>
            <w:r>
              <w:rPr>
                <w:rFonts w:hint="eastAsia" w:ascii="Times New Roman" w:hAnsi="Times New Roman" w:eastAsia="宋体" w:cs="Times New Roman"/>
                <w:color w:val="auto"/>
                <w:lang w:eastAsia="zh-CN"/>
              </w:rPr>
              <w:t>第一</w:t>
            </w:r>
            <w:r>
              <w:rPr>
                <w:rFonts w:hint="default" w:ascii="Times New Roman" w:hAnsi="Times New Roman" w:eastAsia="宋体" w:cs="Times New Roman"/>
                <w:color w:val="auto"/>
              </w:rPr>
              <w:t>首席专家发表的与研究基地方向相关的主要成果</w:t>
            </w:r>
          </w:p>
          <w:p>
            <w:pPr>
              <w:spacing w:line="150" w:lineRule="atLeast"/>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27" w:hRule="atLeast"/>
          <w:tblHeader/>
        </w:trPr>
        <w:tc>
          <w:tcPr>
            <w:tcW w:w="693" w:type="dxa"/>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3129" w:type="dxa"/>
            <w:gridSpan w:val="5"/>
            <w:noWrap/>
            <w:vAlign w:val="center"/>
          </w:tcPr>
          <w:p>
            <w:pPr>
              <w:spacing w:line="15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t>成果名称</w:t>
            </w:r>
          </w:p>
        </w:tc>
        <w:tc>
          <w:tcPr>
            <w:tcW w:w="2787" w:type="dxa"/>
            <w:gridSpan w:val="6"/>
            <w:noWrap/>
            <w:vAlign w:val="center"/>
          </w:tcPr>
          <w:p>
            <w:pPr>
              <w:spacing w:line="150" w:lineRule="atLeast"/>
              <w:rPr>
                <w:rFonts w:hint="default" w:ascii="Times New Roman" w:hAnsi="Times New Roman" w:eastAsia="宋体" w:cs="Times New Roman"/>
                <w:color w:val="auto"/>
              </w:rPr>
            </w:pPr>
            <w:r>
              <w:rPr>
                <w:rFonts w:hint="default" w:ascii="Times New Roman" w:hAnsi="Times New Roman" w:eastAsia="宋体" w:cs="Times New Roman"/>
                <w:color w:val="auto"/>
              </w:rPr>
              <w:t>发表刊物及时间/出版机构名称及时间</w:t>
            </w:r>
          </w:p>
        </w:tc>
        <w:tc>
          <w:tcPr>
            <w:tcW w:w="2411" w:type="dxa"/>
            <w:gridSpan w:val="5"/>
            <w:noWrap/>
            <w:vAlign w:val="center"/>
          </w:tcPr>
          <w:p>
            <w:pPr>
              <w:spacing w:line="150" w:lineRule="atLeast"/>
              <w:rPr>
                <w:rFonts w:hint="default" w:ascii="Times New Roman" w:hAnsi="Times New Roman" w:eastAsia="宋体" w:cs="Times New Roman"/>
                <w:color w:val="auto"/>
              </w:rPr>
            </w:pPr>
            <w:r>
              <w:rPr>
                <w:rFonts w:hint="default" w:ascii="Times New Roman" w:hAnsi="Times New Roman" w:eastAsia="宋体" w:cs="Times New Roman"/>
                <w:color w:val="auto"/>
              </w:rPr>
              <w:t>社会评价（引用、转载、获奖、领导批示或被采纳情况等）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4</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kern w:val="32"/>
                <w:szCs w:val="21"/>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kern w:val="3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6</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7</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8</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5" w:hRule="atLeast"/>
          <w:tblHeader/>
        </w:trPr>
        <w:tc>
          <w:tcPr>
            <w:tcW w:w="693" w:type="dxa"/>
            <w:noWrap/>
            <w:vAlign w:val="center"/>
          </w:tcPr>
          <w:p>
            <w:pPr>
              <w:spacing w:beforeLines="5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9</w:t>
            </w:r>
          </w:p>
        </w:tc>
        <w:tc>
          <w:tcPr>
            <w:tcW w:w="3129" w:type="dxa"/>
            <w:gridSpan w:val="5"/>
            <w:noWrap/>
            <w:vAlign w:val="center"/>
          </w:tcPr>
          <w:p>
            <w:pPr>
              <w:spacing w:beforeLines="50" w:line="360" w:lineRule="auto"/>
              <w:jc w:val="center"/>
              <w:rPr>
                <w:rFonts w:hint="default" w:ascii="Times New Roman" w:hAnsi="Times New Roman" w:eastAsia="宋体" w:cs="Times New Roman"/>
                <w:color w:val="auto"/>
              </w:rPr>
            </w:pPr>
          </w:p>
        </w:tc>
        <w:tc>
          <w:tcPr>
            <w:tcW w:w="2787" w:type="dxa"/>
            <w:gridSpan w:val="6"/>
            <w:noWrap/>
            <w:vAlign w:val="center"/>
          </w:tcPr>
          <w:p>
            <w:pPr>
              <w:spacing w:beforeLines="50" w:line="360" w:lineRule="auto"/>
              <w:jc w:val="center"/>
              <w:rPr>
                <w:rFonts w:hint="default" w:ascii="Times New Roman" w:hAnsi="Times New Roman" w:eastAsia="宋体" w:cs="Times New Roman"/>
                <w:color w:val="auto"/>
              </w:rPr>
            </w:pPr>
          </w:p>
        </w:tc>
        <w:tc>
          <w:tcPr>
            <w:tcW w:w="2411" w:type="dxa"/>
            <w:gridSpan w:val="5"/>
            <w:noWrap/>
            <w:vAlign w:val="center"/>
          </w:tcPr>
          <w:p>
            <w:pPr>
              <w:spacing w:beforeLines="50" w:line="360" w:lineRule="auto"/>
              <w:jc w:val="center"/>
              <w:rPr>
                <w:rFonts w:hint="default" w:ascii="Times New Roman" w:hAnsi="Times New Roman" w:eastAsia="宋体" w:cs="Times New Roman"/>
                <w:color w:val="auto"/>
              </w:rPr>
            </w:pPr>
          </w:p>
        </w:tc>
      </w:tr>
    </w:tbl>
    <w:p>
      <w:pPr>
        <w:spacing w:line="400" w:lineRule="exact"/>
        <w:ind w:left="-69" w:leftChars="-33" w:right="-1226" w:rightChars="-584" w:firstLine="140" w:firstLineChars="5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br w:type="page"/>
      </w:r>
      <w:r>
        <w:rPr>
          <w:rFonts w:hint="eastAsia" w:ascii="Times New Roman" w:hAnsi="Times New Roman" w:eastAsia="黑体" w:cs="Times New Roman"/>
          <w:color w:val="auto"/>
          <w:sz w:val="28"/>
          <w:szCs w:val="28"/>
          <w:lang w:val="en-US" w:eastAsia="zh-CN"/>
        </w:rPr>
        <w:t>4</w:t>
      </w:r>
      <w:r>
        <w:rPr>
          <w:rFonts w:hint="default" w:ascii="Times New Roman" w:hAnsi="Times New Roman" w:eastAsia="黑体" w:cs="Times New Roman"/>
          <w:color w:val="auto"/>
          <w:sz w:val="28"/>
          <w:szCs w:val="28"/>
        </w:rPr>
        <w:t>.专家团队</w:t>
      </w:r>
    </w:p>
    <w:tbl>
      <w:tblPr>
        <w:tblStyle w:val="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65"/>
        <w:gridCol w:w="770"/>
        <w:gridCol w:w="1510"/>
        <w:gridCol w:w="2252"/>
        <w:gridCol w:w="119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restart"/>
            <w:tcBorders>
              <w:top w:val="single" w:color="auto" w:sz="4" w:space="0"/>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w:t>
            </w:r>
          </w:p>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要</w:t>
            </w:r>
          </w:p>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成</w:t>
            </w:r>
          </w:p>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员</w:t>
            </w:r>
          </w:p>
        </w:tc>
        <w:tc>
          <w:tcPr>
            <w:tcW w:w="1065" w:type="dxa"/>
            <w:tcBorders>
              <w:top w:val="single" w:color="auto" w:sz="4" w:space="0"/>
              <w:left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姓 名</w:t>
            </w:r>
          </w:p>
        </w:tc>
        <w:tc>
          <w:tcPr>
            <w:tcW w:w="77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性别</w:t>
            </w:r>
          </w:p>
        </w:tc>
        <w:tc>
          <w:tcPr>
            <w:tcW w:w="151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pacing w:val="-14"/>
                <w:szCs w:val="21"/>
              </w:rPr>
            </w:pPr>
            <w:r>
              <w:rPr>
                <w:rFonts w:hint="default" w:ascii="Times New Roman" w:hAnsi="Times New Roman" w:eastAsia="宋体" w:cs="Times New Roman"/>
                <w:color w:val="auto"/>
                <w:spacing w:val="-14"/>
                <w:szCs w:val="21"/>
              </w:rPr>
              <w:t>出生年月</w:t>
            </w:r>
          </w:p>
        </w:tc>
        <w:tc>
          <w:tcPr>
            <w:tcW w:w="225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 作 单 位</w:t>
            </w:r>
          </w:p>
        </w:tc>
        <w:tc>
          <w:tcPr>
            <w:tcW w:w="11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学位/职称</w:t>
            </w:r>
          </w:p>
        </w:tc>
        <w:tc>
          <w:tcPr>
            <w:tcW w:w="9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top w:val="single" w:color="auto" w:sz="4" w:space="0"/>
              <w:left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pacing w:val="-14"/>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top w:val="single" w:color="auto" w:sz="4" w:space="0"/>
              <w:left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pacing w:val="-14"/>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62" w:type="dxa"/>
            <w:vMerge w:val="continue"/>
            <w:tcBorders>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p>
        </w:tc>
        <w:tc>
          <w:tcPr>
            <w:tcW w:w="1065" w:type="dxa"/>
            <w:tcBorders>
              <w:left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62" w:type="dxa"/>
            <w:vMerge w:val="restart"/>
            <w:tcBorders>
              <w:top w:val="single" w:color="auto" w:sz="4" w:space="0"/>
              <w:left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w:t>
            </w:r>
          </w:p>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系</w:t>
            </w:r>
          </w:p>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人</w:t>
            </w:r>
          </w:p>
        </w:tc>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姓 名</w:t>
            </w:r>
          </w:p>
        </w:tc>
        <w:tc>
          <w:tcPr>
            <w:tcW w:w="77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性别</w:t>
            </w:r>
          </w:p>
        </w:tc>
        <w:tc>
          <w:tcPr>
            <w:tcW w:w="151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职务职称</w:t>
            </w:r>
          </w:p>
        </w:tc>
        <w:tc>
          <w:tcPr>
            <w:tcW w:w="2252"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手机</w:t>
            </w:r>
          </w:p>
        </w:tc>
        <w:tc>
          <w:tcPr>
            <w:tcW w:w="2141"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62" w:type="dxa"/>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color w:val="auto"/>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firstLineChars="200"/>
              <w:rPr>
                <w:rFonts w:hint="default" w:ascii="Times New Roman" w:hAnsi="Times New Roman" w:eastAsia="宋体" w:cs="Times New Roman"/>
                <w:color w:val="auto"/>
                <w:szCs w:val="21"/>
              </w:rPr>
            </w:pP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firstLineChars="200"/>
              <w:rPr>
                <w:rFonts w:hint="default" w:ascii="Times New Roman" w:hAnsi="Times New Roman" w:eastAsia="宋体" w:cs="Times New Roman"/>
                <w:color w:val="auto"/>
                <w:szCs w:val="21"/>
              </w:rPr>
            </w:pPr>
          </w:p>
        </w:tc>
        <w:tc>
          <w:tcPr>
            <w:tcW w:w="1510"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firstLineChars="200"/>
              <w:rPr>
                <w:rFonts w:hint="default" w:ascii="Times New Roman" w:hAnsi="Times New Roman" w:eastAsia="宋体" w:cs="Times New Roman"/>
                <w:color w:val="auto"/>
                <w:szCs w:val="21"/>
              </w:rPr>
            </w:pPr>
          </w:p>
        </w:tc>
        <w:tc>
          <w:tcPr>
            <w:tcW w:w="2252"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firstLineChars="200"/>
              <w:rPr>
                <w:rFonts w:hint="default" w:ascii="Times New Roman" w:hAnsi="Times New Roman" w:eastAsia="宋体" w:cs="Times New Roman"/>
                <w:color w:val="auto"/>
                <w:szCs w:val="21"/>
              </w:rPr>
            </w:pPr>
          </w:p>
        </w:tc>
        <w:tc>
          <w:tcPr>
            <w:tcW w:w="214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firstLineChars="20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tcBorders>
              <w:left w:val="single" w:color="auto" w:sz="4" w:space="0"/>
              <w:bottom w:val="single" w:color="auto" w:sz="4" w:space="0"/>
              <w:right w:val="single" w:color="auto" w:sz="4" w:space="0"/>
            </w:tcBorders>
            <w:noWrap/>
            <w:vAlign w:val="center"/>
          </w:tcPr>
          <w:p>
            <w:pPr>
              <w:spacing w:line="15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近五年来承担的各类项目情况及发表的与</w:t>
            </w:r>
            <w:r>
              <w:rPr>
                <w:rFonts w:hint="eastAsia" w:ascii="Times New Roman" w:hAnsi="Times New Roman" w:eastAsia="宋体" w:cs="Times New Roman"/>
                <w:color w:val="auto"/>
                <w:szCs w:val="21"/>
                <w:lang w:eastAsia="zh-CN"/>
              </w:rPr>
              <w:t>咨询研究基地</w:t>
            </w:r>
            <w:r>
              <w:rPr>
                <w:rFonts w:hint="default" w:ascii="Times New Roman" w:hAnsi="Times New Roman" w:eastAsia="宋体" w:cs="Times New Roman"/>
                <w:color w:val="auto"/>
                <w:szCs w:val="21"/>
              </w:rPr>
              <w:t>相关的主要研究成果</w:t>
            </w:r>
          </w:p>
          <w:p>
            <w:pPr>
              <w:jc w:val="center"/>
              <w:rPr>
                <w:rFonts w:hint="default" w:ascii="Times New Roman" w:hAnsi="Times New Roman" w:eastAsia="宋体" w:cs="Times New Roman"/>
                <w:color w:val="auto"/>
                <w:szCs w:val="21"/>
              </w:rPr>
            </w:pPr>
          </w:p>
        </w:tc>
        <w:tc>
          <w:tcPr>
            <w:tcW w:w="7738"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p>
            <w:pPr>
              <w:spacing w:line="360" w:lineRule="exact"/>
              <w:ind w:firstLine="420" w:firstLineChars="200"/>
              <w:rPr>
                <w:rFonts w:hint="default" w:ascii="Times New Roman" w:hAnsi="Times New Roman" w:eastAsia="宋体" w:cs="Times New Roman"/>
                <w:color w:val="auto"/>
                <w:szCs w:val="21"/>
              </w:rPr>
            </w:pPr>
          </w:p>
        </w:tc>
      </w:tr>
    </w:tbl>
    <w:p>
      <w:pPr>
        <w:spacing w:line="420" w:lineRule="auto"/>
        <w:ind w:left="-69" w:leftChars="-33" w:right="-1226" w:rightChars="-584"/>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二、申报依据</w:t>
      </w:r>
    </w:p>
    <w:tbl>
      <w:tblPr>
        <w:tblStyle w:val="8"/>
        <w:tblW w:w="86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2" w:hRule="atLeast"/>
        </w:trPr>
        <w:tc>
          <w:tcPr>
            <w:tcW w:w="8660" w:type="dxa"/>
            <w:noWrap/>
            <w:vAlign w:val="top"/>
          </w:tcPr>
          <w:p>
            <w:pPr>
              <w:rPr>
                <w:rFonts w:hint="default" w:ascii="Times New Roman" w:hAnsi="Times New Roman" w:eastAsia="宋体" w:cs="Times New Roman"/>
                <w:color w:val="auto"/>
                <w:spacing w:val="-14"/>
                <w:sz w:val="21"/>
                <w:szCs w:val="21"/>
              </w:rPr>
            </w:pPr>
            <w:r>
              <w:rPr>
                <w:rFonts w:hint="default" w:ascii="Times New Roman" w:hAnsi="Times New Roman" w:eastAsia="宋体" w:cs="Times New Roman"/>
                <w:color w:val="auto"/>
                <w:spacing w:val="-14"/>
                <w:sz w:val="21"/>
                <w:szCs w:val="21"/>
              </w:rPr>
              <w:t>主要包括以下内容：</w:t>
            </w:r>
          </w:p>
          <w:p>
            <w:pPr>
              <w:rPr>
                <w:rFonts w:hint="default" w:ascii="Times New Roman" w:hAnsi="Times New Roman" w:eastAsia="宋体" w:cs="Times New Roman"/>
                <w:color w:val="auto"/>
                <w:spacing w:val="-14"/>
                <w:sz w:val="21"/>
                <w:szCs w:val="21"/>
              </w:rPr>
            </w:pPr>
            <w:r>
              <w:rPr>
                <w:rFonts w:hint="default" w:ascii="Times New Roman" w:hAnsi="Times New Roman" w:eastAsia="宋体" w:cs="Times New Roman"/>
                <w:color w:val="auto"/>
                <w:spacing w:val="-14"/>
                <w:sz w:val="21"/>
                <w:szCs w:val="21"/>
              </w:rPr>
              <w:t>1.本研究方向的研究意义及</w:t>
            </w:r>
            <w:r>
              <w:rPr>
                <w:rFonts w:hint="eastAsia" w:ascii="Times New Roman" w:hAnsi="Times New Roman" w:eastAsia="宋体" w:cs="Times New Roman"/>
                <w:color w:val="auto"/>
                <w:spacing w:val="-14"/>
                <w:sz w:val="21"/>
                <w:szCs w:val="21"/>
                <w:lang w:eastAsia="zh-CN"/>
              </w:rPr>
              <w:t>区</w:t>
            </w:r>
            <w:r>
              <w:rPr>
                <w:rFonts w:hint="default" w:ascii="Times New Roman" w:hAnsi="Times New Roman" w:eastAsia="宋体" w:cs="Times New Roman"/>
                <w:color w:val="auto"/>
                <w:spacing w:val="-14"/>
                <w:sz w:val="21"/>
                <w:szCs w:val="21"/>
              </w:rPr>
              <w:t>内外研究力量分布、研究进展；</w:t>
            </w:r>
          </w:p>
          <w:p>
            <w:pPr>
              <w:rPr>
                <w:rFonts w:hint="default" w:ascii="Times New Roman" w:hAnsi="Times New Roman" w:eastAsia="宋体" w:cs="Times New Roman"/>
                <w:color w:val="auto"/>
                <w:spacing w:val="-14"/>
                <w:sz w:val="21"/>
                <w:szCs w:val="21"/>
              </w:rPr>
            </w:pPr>
            <w:r>
              <w:rPr>
                <w:rFonts w:hint="default" w:ascii="Times New Roman" w:hAnsi="Times New Roman" w:eastAsia="宋体" w:cs="Times New Roman"/>
                <w:color w:val="auto"/>
                <w:spacing w:val="-14"/>
                <w:sz w:val="21"/>
                <w:szCs w:val="21"/>
              </w:rPr>
              <w:t>2.研究基地建设方案；</w:t>
            </w:r>
          </w:p>
          <w:p>
            <w:pPr>
              <w:rPr>
                <w:rFonts w:hint="default" w:ascii="Times New Roman" w:hAnsi="Times New Roman" w:eastAsia="宋体" w:cs="Times New Roman"/>
                <w:color w:val="auto"/>
                <w:spacing w:val="-14"/>
                <w:sz w:val="21"/>
                <w:szCs w:val="21"/>
              </w:rPr>
            </w:pPr>
            <w:r>
              <w:rPr>
                <w:rFonts w:hint="default" w:ascii="Times New Roman" w:hAnsi="Times New Roman" w:eastAsia="宋体" w:cs="Times New Roman"/>
                <w:color w:val="auto"/>
                <w:spacing w:val="-14"/>
                <w:sz w:val="21"/>
                <w:szCs w:val="21"/>
              </w:rPr>
              <w:t>3.研究基地初步研究计划；</w:t>
            </w:r>
          </w:p>
          <w:p>
            <w:pPr>
              <w:rPr>
                <w:rFonts w:hint="default" w:ascii="Times New Roman" w:hAnsi="Times New Roman" w:eastAsia="宋体" w:cs="Times New Roman"/>
                <w:color w:val="auto"/>
                <w:spacing w:val="-14"/>
                <w:sz w:val="21"/>
                <w:szCs w:val="21"/>
              </w:rPr>
            </w:pPr>
            <w:r>
              <w:rPr>
                <w:rFonts w:hint="default" w:ascii="Times New Roman" w:hAnsi="Times New Roman" w:eastAsia="宋体" w:cs="Times New Roman"/>
                <w:color w:val="auto"/>
                <w:spacing w:val="-14"/>
                <w:sz w:val="21"/>
                <w:szCs w:val="21"/>
              </w:rPr>
              <w:t>4.申报单位与申报人的研究条件与研究优势。</w:t>
            </w:r>
          </w:p>
          <w:p>
            <w:pPr>
              <w:rPr>
                <w:rFonts w:hint="default" w:ascii="Times New Roman" w:hAnsi="Times New Roman" w:eastAsia="宋体" w:cs="Times New Roman"/>
                <w:color w:val="auto"/>
                <w:spacing w:val="-14"/>
                <w:sz w:val="21"/>
                <w:szCs w:val="21"/>
              </w:rPr>
            </w:pPr>
          </w:p>
          <w:p>
            <w:pPr>
              <w:rPr>
                <w:rFonts w:hint="default" w:ascii="Times New Roman" w:hAnsi="Times New Roman" w:eastAsia="仿宋_GB2312" w:cs="Times New Roman"/>
                <w:bCs/>
                <w:color w:val="auto"/>
                <w:sz w:val="28"/>
                <w:szCs w:val="28"/>
              </w:rPr>
            </w:pPr>
            <w:r>
              <w:rPr>
                <w:rFonts w:hint="default" w:ascii="Times New Roman" w:hAnsi="Times New Roman" w:eastAsia="宋体" w:cs="Times New Roman"/>
                <w:color w:val="auto"/>
                <w:spacing w:val="-14"/>
                <w:sz w:val="21"/>
                <w:szCs w:val="21"/>
              </w:rPr>
              <w:t>要求：每条说明800字以上；本部分总字数控制在5000字以内。</w:t>
            </w:r>
          </w:p>
          <w:p>
            <w:pPr>
              <w:jc w:val="left"/>
              <w:rPr>
                <w:rFonts w:hint="default" w:ascii="Times New Roman" w:hAnsi="Times New Roman" w:eastAsia="仿宋_GB2312" w:cs="Times New Roman"/>
                <w:bCs/>
                <w:color w:val="auto"/>
                <w:sz w:val="28"/>
                <w:szCs w:val="28"/>
              </w:rPr>
            </w:pPr>
          </w:p>
        </w:tc>
      </w:tr>
    </w:tbl>
    <w:p>
      <w:pPr>
        <w:spacing w:line="420" w:lineRule="auto"/>
        <w:ind w:left="-69" w:leftChars="-33" w:right="-1226" w:rightChars="-584" w:firstLine="140" w:firstLineChars="5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三、承建单位</w:t>
      </w:r>
      <w:r>
        <w:rPr>
          <w:rFonts w:hint="default" w:ascii="Times New Roman" w:hAnsi="Times New Roman" w:eastAsia="黑体" w:cs="Times New Roman"/>
          <w:color w:val="auto"/>
          <w:sz w:val="28"/>
          <w:szCs w:val="28"/>
          <w:lang w:eastAsia="zh-CN"/>
        </w:rPr>
        <w:t>支持内容</w:t>
      </w:r>
      <w:r>
        <w:rPr>
          <w:rFonts w:hint="default" w:ascii="Times New Roman" w:hAnsi="Times New Roman" w:eastAsia="黑体" w:cs="Times New Roman"/>
          <w:color w:val="auto"/>
          <w:sz w:val="28"/>
          <w:szCs w:val="28"/>
        </w:rPr>
        <w:t>及意见</w:t>
      </w:r>
    </w:p>
    <w:tbl>
      <w:tblPr>
        <w:tblStyle w:val="8"/>
        <w:tblW w:w="854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9" w:hRule="atLeast"/>
        </w:trPr>
        <w:tc>
          <w:tcPr>
            <w:tcW w:w="707" w:type="dxa"/>
            <w:noWrap/>
            <w:vAlign w:val="center"/>
          </w:tcPr>
          <w:p>
            <w:pPr>
              <w:snapToGrid w:val="0"/>
              <w:spacing w:line="360" w:lineRule="auto"/>
              <w:jc w:val="center"/>
              <w:rPr>
                <w:rFonts w:hint="default" w:ascii="Times New Roman" w:hAnsi="Times New Roman" w:eastAsia="宋体" w:cs="Times New Roman"/>
                <w:color w:val="auto"/>
                <w:szCs w:val="21"/>
              </w:rPr>
            </w:pPr>
          </w:p>
          <w:p>
            <w:pPr>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承建单位</w:t>
            </w:r>
          </w:p>
        </w:tc>
        <w:tc>
          <w:tcPr>
            <w:tcW w:w="7836" w:type="dxa"/>
            <w:noWrap/>
            <w:vAlign w:val="center"/>
          </w:tcPr>
          <w:p>
            <w:pPr>
              <w:snapToGrid w:val="0"/>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承建单位</w:t>
            </w:r>
            <w:r>
              <w:rPr>
                <w:rFonts w:hint="default" w:ascii="Times New Roman" w:hAnsi="Times New Roman" w:eastAsia="宋体" w:cs="Times New Roman"/>
                <w:color w:val="auto"/>
                <w:szCs w:val="21"/>
              </w:rPr>
              <w:t>配套经费等方面的具体</w:t>
            </w:r>
            <w:r>
              <w:rPr>
                <w:rFonts w:hint="default" w:ascii="Times New Roman" w:hAnsi="Times New Roman" w:eastAsia="宋体" w:cs="Times New Roman"/>
                <w:color w:val="auto"/>
                <w:szCs w:val="21"/>
                <w:lang w:eastAsia="zh-CN"/>
              </w:rPr>
              <w:t>支持政策、</w:t>
            </w:r>
            <w:r>
              <w:rPr>
                <w:rFonts w:hint="default" w:ascii="Times New Roman" w:hAnsi="Times New Roman" w:eastAsia="宋体" w:cs="Times New Roman"/>
                <w:color w:val="auto"/>
                <w:szCs w:val="21"/>
              </w:rPr>
              <w:t>承诺</w:t>
            </w:r>
            <w:r>
              <w:rPr>
                <w:rFonts w:hint="default" w:ascii="Times New Roman" w:hAnsi="Times New Roman" w:eastAsia="宋体" w:cs="Times New Roman"/>
                <w:color w:val="auto"/>
                <w:szCs w:val="21"/>
                <w:lang w:eastAsia="zh-CN"/>
              </w:rPr>
              <w:t>与意见</w:t>
            </w:r>
            <w:r>
              <w:rPr>
                <w:rFonts w:hint="default" w:ascii="Times New Roman" w:hAnsi="Times New Roman" w:eastAsia="宋体" w:cs="Times New Roman"/>
                <w:color w:val="auto"/>
                <w:szCs w:val="21"/>
              </w:rPr>
              <w:t>：</w:t>
            </w: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pStyle w:val="2"/>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jc w:val="center"/>
              <w:rPr>
                <w:rFonts w:hint="default" w:ascii="Times New Roman" w:hAnsi="Times New Roman" w:eastAsia="宋体" w:cs="Times New Roman"/>
                <w:color w:val="auto"/>
                <w:szCs w:val="21"/>
              </w:rPr>
            </w:pPr>
          </w:p>
          <w:p>
            <w:pPr>
              <w:snapToGrid w:val="0"/>
              <w:spacing w:line="360" w:lineRule="auto"/>
              <w:jc w:val="center"/>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p>
          <w:p>
            <w:pPr>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单位负责人：                单位</w:t>
            </w:r>
            <w:r>
              <w:rPr>
                <w:rFonts w:hint="default" w:ascii="Times New Roman" w:hAnsi="Times New Roman" w:eastAsia="宋体" w:cs="Times New Roman"/>
                <w:color w:val="auto"/>
                <w:szCs w:val="21"/>
                <w:lang w:eastAsia="zh-CN"/>
              </w:rPr>
              <w:t>公章</w:t>
            </w:r>
            <w:r>
              <w:rPr>
                <w:rFonts w:hint="default" w:ascii="Times New Roman" w:hAnsi="Times New Roman" w:eastAsia="宋体" w:cs="Times New Roman"/>
                <w:color w:val="auto"/>
                <w:szCs w:val="21"/>
              </w:rPr>
              <w:t xml:space="preserve">： </w:t>
            </w:r>
          </w:p>
          <w:p>
            <w:pPr>
              <w:snapToGrid w:val="0"/>
              <w:spacing w:line="360" w:lineRule="auto"/>
              <w:ind w:firstLine="420" w:firstLineChars="200"/>
              <w:rPr>
                <w:rFonts w:hint="default" w:ascii="Times New Roman" w:hAnsi="Times New Roman" w:eastAsia="宋体" w:cs="Times New Roman"/>
                <w:color w:val="auto"/>
                <w:szCs w:val="21"/>
              </w:rPr>
            </w:pPr>
          </w:p>
          <w:p>
            <w:pPr>
              <w:autoSpaceDE w:val="0"/>
              <w:autoSpaceDN w:val="0"/>
              <w:spacing w:line="328" w:lineRule="atLeas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年   月   日</w:t>
            </w:r>
          </w:p>
          <w:p>
            <w:pPr>
              <w:snapToGrid w:val="0"/>
              <w:spacing w:line="360" w:lineRule="auto"/>
              <w:ind w:firstLine="420" w:firstLineChars="200"/>
              <w:rPr>
                <w:rFonts w:hint="default" w:ascii="Times New Roman" w:hAnsi="Times New Roman" w:eastAsia="宋体" w:cs="Times New Roman"/>
                <w:color w:val="auto"/>
                <w:szCs w:val="21"/>
              </w:rPr>
            </w:pPr>
          </w:p>
        </w:tc>
      </w:tr>
    </w:tbl>
    <w:p>
      <w:pPr>
        <w:spacing w:line="420" w:lineRule="auto"/>
        <w:ind w:left="-69" w:leftChars="-33" w:right="-1226" w:rightChars="-584" w:firstLine="140" w:firstLineChars="5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br w:type="page"/>
      </w:r>
      <w:r>
        <w:rPr>
          <w:rFonts w:hint="default" w:ascii="Times New Roman" w:hAnsi="Times New Roman" w:eastAsia="黑体" w:cs="Times New Roman"/>
          <w:color w:val="auto"/>
          <w:sz w:val="28"/>
          <w:szCs w:val="28"/>
          <w:lang w:eastAsia="zh-CN"/>
        </w:rPr>
        <w:t>四</w:t>
      </w:r>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lang w:eastAsia="zh-CN"/>
        </w:rPr>
        <w:t>合作</w:t>
      </w:r>
      <w:r>
        <w:rPr>
          <w:rFonts w:hint="default" w:ascii="Times New Roman" w:hAnsi="Times New Roman" w:eastAsia="黑体" w:cs="Times New Roman"/>
          <w:color w:val="auto"/>
          <w:sz w:val="28"/>
          <w:szCs w:val="28"/>
        </w:rPr>
        <w:t>单位</w:t>
      </w:r>
      <w:r>
        <w:rPr>
          <w:rFonts w:hint="eastAsia" w:ascii="Times New Roman" w:hAnsi="Times New Roman" w:eastAsia="黑体" w:cs="Times New Roman"/>
          <w:color w:val="auto"/>
          <w:sz w:val="28"/>
          <w:szCs w:val="28"/>
          <w:lang w:eastAsia="zh-CN"/>
        </w:rPr>
        <w:t>及合作首席专家</w:t>
      </w:r>
      <w:r>
        <w:rPr>
          <w:rFonts w:hint="default" w:ascii="Times New Roman" w:hAnsi="Times New Roman" w:eastAsia="黑体" w:cs="Times New Roman"/>
          <w:color w:val="auto"/>
          <w:sz w:val="28"/>
          <w:szCs w:val="28"/>
          <w:lang w:eastAsia="zh-CN"/>
        </w:rPr>
        <w:t>支持内容</w:t>
      </w:r>
      <w:r>
        <w:rPr>
          <w:rFonts w:hint="default" w:ascii="Times New Roman" w:hAnsi="Times New Roman" w:eastAsia="黑体" w:cs="Times New Roman"/>
          <w:color w:val="auto"/>
          <w:sz w:val="28"/>
          <w:szCs w:val="28"/>
        </w:rPr>
        <w:t>及意见</w:t>
      </w:r>
    </w:p>
    <w:tbl>
      <w:tblPr>
        <w:tblStyle w:val="8"/>
        <w:tblW w:w="8553"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trPr>
        <w:tc>
          <w:tcPr>
            <w:tcW w:w="717" w:type="dxa"/>
            <w:noWrap/>
            <w:vAlign w:val="center"/>
          </w:tcPr>
          <w:p>
            <w:pPr>
              <w:snapToGrid w:val="0"/>
              <w:spacing w:line="360" w:lineRule="auto"/>
              <w:jc w:val="center"/>
              <w:rPr>
                <w:rFonts w:hint="default" w:ascii="Times New Roman" w:hAnsi="Times New Roman" w:eastAsia="宋体" w:cs="Times New Roman"/>
                <w:color w:val="auto"/>
                <w:szCs w:val="21"/>
              </w:rPr>
            </w:pPr>
          </w:p>
          <w:p>
            <w:pPr>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合作</w:t>
            </w:r>
            <w:r>
              <w:rPr>
                <w:rFonts w:hint="default" w:ascii="Times New Roman" w:hAnsi="Times New Roman" w:eastAsia="宋体" w:cs="Times New Roman"/>
                <w:color w:val="auto"/>
                <w:szCs w:val="21"/>
              </w:rPr>
              <w:t>单位</w:t>
            </w:r>
          </w:p>
        </w:tc>
        <w:tc>
          <w:tcPr>
            <w:tcW w:w="7836" w:type="dxa"/>
            <w:noWrap/>
            <w:vAlign w:val="center"/>
          </w:tcPr>
          <w:p>
            <w:pPr>
              <w:snapToGrid w:val="0"/>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合作单位具体的支持政策与意见</w:t>
            </w:r>
            <w:r>
              <w:rPr>
                <w:rFonts w:hint="default" w:ascii="Times New Roman" w:hAnsi="Times New Roman" w:eastAsia="宋体" w:cs="Times New Roman"/>
                <w:color w:val="auto"/>
                <w:szCs w:val="21"/>
              </w:rPr>
              <w:t>：</w:t>
            </w: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p>
          <w:p>
            <w:pPr>
              <w:snapToGrid w:val="0"/>
              <w:spacing w:line="360" w:lineRule="auto"/>
              <w:jc w:val="center"/>
              <w:rPr>
                <w:rFonts w:hint="default" w:ascii="Times New Roman" w:hAnsi="Times New Roman" w:eastAsia="宋体" w:cs="Times New Roman"/>
                <w:color w:val="auto"/>
                <w:szCs w:val="21"/>
              </w:rPr>
            </w:pPr>
          </w:p>
          <w:p>
            <w:pPr>
              <w:snapToGrid w:val="0"/>
              <w:spacing w:line="360" w:lineRule="auto"/>
              <w:jc w:val="center"/>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p>
          <w:p>
            <w:pPr>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合作单位首席专家签字</w:t>
            </w:r>
            <w:r>
              <w:rPr>
                <w:rFonts w:hint="default" w:ascii="Times New Roman" w:hAnsi="Times New Roman" w:eastAsia="宋体" w:cs="Times New Roman"/>
                <w:color w:val="auto"/>
                <w:szCs w:val="21"/>
              </w:rPr>
              <w:t>：                单位</w:t>
            </w:r>
            <w:r>
              <w:rPr>
                <w:rFonts w:hint="default" w:ascii="Times New Roman" w:hAnsi="Times New Roman" w:eastAsia="宋体" w:cs="Times New Roman"/>
                <w:color w:val="auto"/>
                <w:szCs w:val="21"/>
                <w:lang w:eastAsia="zh-CN"/>
              </w:rPr>
              <w:t>公章</w:t>
            </w:r>
            <w:r>
              <w:rPr>
                <w:rFonts w:hint="default" w:ascii="Times New Roman" w:hAnsi="Times New Roman" w:eastAsia="宋体" w:cs="Times New Roman"/>
                <w:color w:val="auto"/>
                <w:szCs w:val="21"/>
              </w:rPr>
              <w:t xml:space="preserve">： </w:t>
            </w:r>
          </w:p>
          <w:p>
            <w:pPr>
              <w:snapToGrid w:val="0"/>
              <w:spacing w:line="360" w:lineRule="auto"/>
              <w:ind w:firstLine="420" w:firstLineChars="200"/>
              <w:rPr>
                <w:rFonts w:hint="default" w:ascii="Times New Roman" w:hAnsi="Times New Roman" w:eastAsia="宋体" w:cs="Times New Roman"/>
                <w:color w:val="auto"/>
                <w:szCs w:val="21"/>
              </w:rPr>
            </w:pPr>
          </w:p>
          <w:p>
            <w:pPr>
              <w:autoSpaceDE w:val="0"/>
              <w:autoSpaceDN w:val="0"/>
              <w:spacing w:line="328" w:lineRule="atLeas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年   月   日</w:t>
            </w:r>
          </w:p>
          <w:p>
            <w:pPr>
              <w:snapToGrid w:val="0"/>
              <w:spacing w:line="360" w:lineRule="auto"/>
              <w:ind w:firstLine="420" w:firstLineChars="200"/>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6" w:hRule="atLeast"/>
        </w:trPr>
        <w:tc>
          <w:tcPr>
            <w:tcW w:w="717" w:type="dxa"/>
            <w:noWrap/>
            <w:vAlign w:val="center"/>
          </w:tcPr>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区外合作首席</w:t>
            </w:r>
            <w:r>
              <w:rPr>
                <w:rFonts w:hint="default" w:ascii="Times New Roman" w:hAnsi="Times New Roman" w:eastAsia="宋体" w:cs="Times New Roman"/>
                <w:color w:val="auto"/>
                <w:szCs w:val="21"/>
                <w:lang w:eastAsia="zh-CN"/>
              </w:rPr>
              <w:t>专家</w:t>
            </w: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center"/>
              <w:rPr>
                <w:rFonts w:hint="default" w:ascii="Times New Roman" w:hAnsi="Times New Roman" w:eastAsia="宋体" w:cs="Times New Roman"/>
                <w:color w:val="auto"/>
                <w:szCs w:val="21"/>
                <w:lang w:eastAsia="zh-CN"/>
              </w:rPr>
            </w:pPr>
          </w:p>
          <w:p>
            <w:pPr>
              <w:snapToGrid w:val="0"/>
              <w:spacing w:line="360" w:lineRule="auto"/>
              <w:jc w:val="both"/>
              <w:rPr>
                <w:rFonts w:hint="default" w:ascii="Times New Roman" w:hAnsi="Times New Roman" w:eastAsia="宋体" w:cs="Times New Roman"/>
                <w:color w:val="auto"/>
                <w:szCs w:val="21"/>
                <w:lang w:eastAsia="zh-CN"/>
              </w:rPr>
            </w:pPr>
          </w:p>
        </w:tc>
        <w:tc>
          <w:tcPr>
            <w:tcW w:w="7836" w:type="dxa"/>
            <w:noWrap/>
            <w:vAlign w:val="center"/>
          </w:tcPr>
          <w:p>
            <w:pPr>
              <w:snapToGrid w:val="0"/>
              <w:spacing w:line="360" w:lineRule="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区外合作首席专家</w:t>
            </w:r>
            <w:r>
              <w:rPr>
                <w:rFonts w:hint="default" w:ascii="Times New Roman" w:hAnsi="Times New Roman" w:eastAsia="宋体" w:cs="Times New Roman"/>
                <w:color w:val="auto"/>
                <w:szCs w:val="21"/>
                <w:lang w:eastAsia="zh-CN"/>
              </w:rPr>
              <w:t>意见</w:t>
            </w:r>
            <w:r>
              <w:rPr>
                <w:rFonts w:hint="default" w:ascii="Times New Roman" w:hAnsi="Times New Roman" w:eastAsia="宋体" w:cs="Times New Roman"/>
                <w:color w:val="auto"/>
                <w:szCs w:val="21"/>
              </w:rPr>
              <w:t>：</w:t>
            </w:r>
          </w:p>
          <w:p>
            <w:pPr>
              <w:snapToGrid w:val="0"/>
              <w:spacing w:line="360" w:lineRule="auto"/>
              <w:ind w:firstLine="420" w:firstLineChars="200"/>
              <w:rPr>
                <w:rFonts w:hint="default" w:ascii="Times New Roman" w:hAnsi="Times New Roman" w:eastAsia="宋体" w:cs="Times New Roman"/>
                <w:color w:val="auto"/>
                <w:szCs w:val="21"/>
                <w:lang w:eastAsia="zh-CN"/>
              </w:rPr>
            </w:pPr>
          </w:p>
          <w:p>
            <w:pPr>
              <w:snapToGrid w:val="0"/>
              <w:spacing w:line="360" w:lineRule="auto"/>
              <w:ind w:firstLine="420" w:firstLineChars="200"/>
              <w:rPr>
                <w:rFonts w:hint="default" w:ascii="Times New Roman" w:hAnsi="Times New Roman" w:eastAsia="宋体" w:cs="Times New Roman"/>
                <w:color w:val="auto"/>
                <w:szCs w:val="21"/>
                <w:lang w:eastAsia="zh-CN"/>
              </w:rPr>
            </w:pPr>
          </w:p>
          <w:p>
            <w:pPr>
              <w:snapToGrid w:val="0"/>
              <w:spacing w:line="360" w:lineRule="auto"/>
              <w:ind w:firstLine="420" w:firstLineChars="200"/>
              <w:rPr>
                <w:rFonts w:hint="default" w:ascii="Times New Roman" w:hAnsi="Times New Roman" w:eastAsia="宋体" w:cs="Times New Roman"/>
                <w:color w:val="auto"/>
                <w:szCs w:val="21"/>
                <w:lang w:eastAsia="zh-CN"/>
              </w:rPr>
            </w:pPr>
          </w:p>
          <w:p>
            <w:pPr>
              <w:snapToGrid w:val="0"/>
              <w:spacing w:line="360" w:lineRule="auto"/>
              <w:ind w:firstLine="420" w:firstLineChars="200"/>
              <w:rPr>
                <w:rFonts w:hint="default" w:ascii="Times New Roman" w:hAnsi="Times New Roman" w:eastAsia="宋体" w:cs="Times New Roman"/>
                <w:color w:val="auto"/>
                <w:szCs w:val="21"/>
                <w:lang w:eastAsia="zh-CN"/>
              </w:rPr>
            </w:pPr>
          </w:p>
          <w:p>
            <w:pPr>
              <w:snapToGrid w:val="0"/>
              <w:spacing w:line="360" w:lineRule="auto"/>
              <w:ind w:firstLine="420" w:firstLineChars="200"/>
              <w:rPr>
                <w:rFonts w:hint="default" w:ascii="Times New Roman" w:hAnsi="Times New Roman" w:eastAsia="宋体" w:cs="Times New Roman"/>
                <w:color w:val="auto"/>
                <w:szCs w:val="21"/>
                <w:lang w:eastAsia="zh-CN"/>
              </w:rPr>
            </w:pPr>
          </w:p>
          <w:p>
            <w:pPr>
              <w:snapToGrid w:val="0"/>
              <w:spacing w:line="360" w:lineRule="auto"/>
              <w:ind w:firstLine="420" w:firstLineChars="200"/>
              <w:rPr>
                <w:rFonts w:hint="default" w:ascii="Times New Roman" w:hAnsi="Times New Roman" w:eastAsia="宋体" w:cs="Times New Roman"/>
                <w:color w:val="auto"/>
                <w:szCs w:val="21"/>
                <w:lang w:eastAsia="zh-CN"/>
              </w:rPr>
            </w:pPr>
          </w:p>
          <w:p>
            <w:pPr>
              <w:snapToGrid w:val="0"/>
              <w:spacing w:line="360" w:lineRule="auto"/>
              <w:ind w:firstLine="420" w:firstLineChars="20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区外</w:t>
            </w:r>
            <w:r>
              <w:rPr>
                <w:rFonts w:hint="default" w:ascii="Times New Roman" w:hAnsi="Times New Roman" w:eastAsia="宋体" w:cs="Times New Roman"/>
                <w:color w:val="auto"/>
                <w:szCs w:val="21"/>
                <w:lang w:eastAsia="zh-CN"/>
              </w:rPr>
              <w:t>合作首席专家签字</w:t>
            </w:r>
            <w:r>
              <w:rPr>
                <w:rFonts w:hint="default" w:ascii="Times New Roman" w:hAnsi="Times New Roman" w:eastAsia="宋体" w:cs="Times New Roman"/>
                <w:color w:val="auto"/>
                <w:szCs w:val="21"/>
              </w:rPr>
              <w:t xml:space="preserve">：           </w:t>
            </w:r>
          </w:p>
          <w:p>
            <w:pPr>
              <w:autoSpaceDE w:val="0"/>
              <w:autoSpaceDN w:val="0"/>
              <w:spacing w:line="328" w:lineRule="atLeas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年   月   日</w:t>
            </w:r>
          </w:p>
          <w:p>
            <w:pPr>
              <w:snapToGrid w:val="0"/>
              <w:spacing w:line="360" w:lineRule="auto"/>
              <w:rPr>
                <w:rFonts w:hint="default" w:ascii="Times New Roman" w:hAnsi="Times New Roman" w:eastAsia="宋体" w:cs="Times New Roman"/>
                <w:color w:val="auto"/>
                <w:szCs w:val="21"/>
              </w:rPr>
            </w:pPr>
          </w:p>
        </w:tc>
      </w:tr>
    </w:tbl>
    <w:p>
      <w:pPr>
        <w:spacing w:line="420" w:lineRule="auto"/>
        <w:ind w:left="-69" w:leftChars="-33" w:right="-1226" w:rightChars="-584" w:firstLine="140" w:firstLineChars="5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五</w:t>
      </w:r>
      <w:r>
        <w:rPr>
          <w:rFonts w:hint="eastAsia" w:ascii="Times New Roman" w:hAnsi="Times New Roman" w:eastAsia="黑体" w:cs="Times New Roman"/>
          <w:color w:val="auto"/>
          <w:sz w:val="28"/>
          <w:szCs w:val="28"/>
          <w:lang w:eastAsia="zh-CN"/>
        </w:rPr>
        <w:t>、主管单位</w:t>
      </w:r>
      <w:r>
        <w:rPr>
          <w:rFonts w:hint="default" w:ascii="Times New Roman" w:hAnsi="Times New Roman" w:eastAsia="黑体" w:cs="Times New Roman"/>
          <w:color w:val="auto"/>
          <w:sz w:val="28"/>
          <w:szCs w:val="28"/>
        </w:rPr>
        <w:t>评审情况</w:t>
      </w:r>
    </w:p>
    <w:tbl>
      <w:tblPr>
        <w:tblStyle w:val="8"/>
        <w:tblW w:w="8655"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655" w:type="dxa"/>
            <w:tcBorders>
              <w:top w:val="single" w:color="auto" w:sz="4" w:space="0"/>
              <w:left w:val="single" w:color="auto" w:sz="4" w:space="0"/>
              <w:bottom w:val="single" w:color="auto" w:sz="4" w:space="0"/>
              <w:right w:val="single" w:color="auto" w:sz="4" w:space="0"/>
            </w:tcBorders>
            <w:noWrap/>
            <w:vAlign w:val="top"/>
          </w:tcPr>
          <w:p>
            <w:pPr>
              <w:autoSpaceDE w:val="0"/>
              <w:autoSpaceDN w:val="0"/>
              <w:spacing w:line="328" w:lineRule="atLeas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专家组意见：</w:t>
            </w: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p>
          <w:p>
            <w:pPr>
              <w:autoSpaceDE w:val="0"/>
              <w:autoSpaceDN w:val="0"/>
              <w:spacing w:line="328" w:lineRule="atLeas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专家组长签字：</w:t>
            </w:r>
          </w:p>
          <w:p>
            <w:pPr>
              <w:autoSpaceDE w:val="0"/>
              <w:autoSpaceDN w:val="0"/>
              <w:spacing w:line="328" w:lineRule="atLeast"/>
              <w:ind w:firstLine="420" w:firstLineChars="200"/>
              <w:jc w:val="left"/>
              <w:rPr>
                <w:rFonts w:hint="default" w:ascii="Times New Roman" w:hAnsi="Times New Roman" w:eastAsia="宋体" w:cs="Times New Roman"/>
                <w:color w:val="auto"/>
                <w:szCs w:val="21"/>
              </w:rPr>
            </w:pPr>
          </w:p>
          <w:p>
            <w:pPr>
              <w:autoSpaceDE w:val="0"/>
              <w:autoSpaceDN w:val="0"/>
              <w:spacing w:line="328" w:lineRule="atLeas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年   月   日</w:t>
            </w:r>
          </w:p>
          <w:p>
            <w:pPr>
              <w:autoSpaceDE w:val="0"/>
              <w:autoSpaceDN w:val="0"/>
              <w:adjustRightInd w:val="0"/>
              <w:spacing w:line="328" w:lineRule="atLeast"/>
              <w:ind w:firstLine="420" w:firstLineChars="200"/>
              <w:jc w:val="left"/>
              <w:rPr>
                <w:rFonts w:hint="default" w:ascii="Times New Roman" w:hAnsi="Times New Roman" w:eastAsia="宋体" w:cs="Times New Roman"/>
                <w:color w:val="auto"/>
                <w:szCs w:val="21"/>
              </w:rPr>
            </w:pPr>
          </w:p>
        </w:tc>
      </w:tr>
    </w:tbl>
    <w:p>
      <w:pPr>
        <w:spacing w:line="420" w:lineRule="auto"/>
        <w:ind w:left="-69" w:leftChars="-33" w:right="-1226" w:rightChars="-584" w:firstLine="140" w:firstLineChars="50"/>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六</w:t>
      </w:r>
      <w:r>
        <w:rPr>
          <w:rFonts w:hint="default" w:ascii="Times New Roman" w:hAnsi="Times New Roman" w:eastAsia="黑体" w:cs="Times New Roman"/>
          <w:color w:val="auto"/>
          <w:sz w:val="28"/>
          <w:szCs w:val="28"/>
        </w:rPr>
        <w:t>、主管单位审核意见</w:t>
      </w:r>
    </w:p>
    <w:tbl>
      <w:tblPr>
        <w:tblStyle w:val="8"/>
        <w:tblW w:w="8659"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2" w:hRule="atLeast"/>
        </w:trPr>
        <w:tc>
          <w:tcPr>
            <w:tcW w:w="8659" w:type="dxa"/>
            <w:noWrap/>
            <w:vAlign w:val="top"/>
          </w:tcPr>
          <w:p>
            <w:pPr>
              <w:snapToGrid w:val="0"/>
              <w:spacing w:line="160" w:lineRule="exact"/>
              <w:ind w:firstLine="420" w:firstLineChars="200"/>
              <w:rPr>
                <w:rFonts w:hint="default" w:ascii="Times New Roman" w:hAnsi="Times New Roman" w:eastAsia="宋体" w:cs="Times New Roman"/>
                <w:color w:val="auto"/>
                <w:szCs w:val="21"/>
              </w:rPr>
            </w:pPr>
          </w:p>
          <w:p>
            <w:pPr>
              <w:snapToGrid w:val="0"/>
              <w:spacing w:line="360" w:lineRule="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新疆维吾尔自治区</w:t>
            </w:r>
            <w:r>
              <w:rPr>
                <w:rFonts w:hint="default" w:ascii="Times New Roman" w:hAnsi="Times New Roman" w:eastAsia="宋体" w:cs="Times New Roman"/>
                <w:color w:val="auto"/>
                <w:szCs w:val="21"/>
              </w:rPr>
              <w:t>社会科学界联合会审定意见：</w:t>
            </w:r>
          </w:p>
          <w:p>
            <w:pPr>
              <w:snapToGrid w:val="0"/>
              <w:spacing w:line="360" w:lineRule="auto"/>
              <w:ind w:right="-153" w:rightChars="-73"/>
              <w:rPr>
                <w:rFonts w:hint="default" w:ascii="Times New Roman" w:hAnsi="Times New Roman" w:eastAsia="宋体" w:cs="Times New Roman"/>
                <w:color w:val="auto"/>
                <w:szCs w:val="21"/>
              </w:rPr>
            </w:pPr>
          </w:p>
          <w:p>
            <w:pPr>
              <w:snapToGrid w:val="0"/>
              <w:spacing w:line="360" w:lineRule="auto"/>
              <w:ind w:right="-153" w:rightChars="-73"/>
              <w:rPr>
                <w:rFonts w:hint="default" w:ascii="Times New Roman" w:hAnsi="Times New Roman" w:eastAsia="宋体" w:cs="Times New Roman"/>
                <w:color w:val="auto"/>
                <w:szCs w:val="21"/>
              </w:rPr>
            </w:pPr>
          </w:p>
          <w:p>
            <w:pPr>
              <w:snapToGrid w:val="0"/>
              <w:spacing w:line="360" w:lineRule="auto"/>
              <w:ind w:right="-153" w:rightChars="-73" w:firstLine="2520" w:firstLineChars="1200"/>
              <w:rPr>
                <w:rFonts w:hint="default" w:ascii="Times New Roman" w:hAnsi="Times New Roman" w:eastAsia="宋体" w:cs="Times New Roman"/>
                <w:color w:val="auto"/>
                <w:szCs w:val="21"/>
              </w:rPr>
            </w:pPr>
          </w:p>
          <w:p>
            <w:pPr>
              <w:snapToGrid w:val="0"/>
              <w:spacing w:line="360" w:lineRule="auto"/>
              <w:ind w:right="-153" w:rightChars="-73" w:firstLine="2835" w:firstLineChars="1350"/>
              <w:rPr>
                <w:rFonts w:hint="default" w:ascii="Times New Roman" w:hAnsi="Times New Roman" w:eastAsia="宋体" w:cs="Times New Roman"/>
                <w:color w:val="auto"/>
                <w:szCs w:val="21"/>
              </w:rPr>
            </w:pPr>
          </w:p>
          <w:p>
            <w:pPr>
              <w:snapToGrid w:val="0"/>
              <w:spacing w:line="360" w:lineRule="auto"/>
              <w:ind w:right="-153" w:rightChars="-73" w:firstLine="2835" w:firstLineChars="1350"/>
              <w:rPr>
                <w:rFonts w:hint="default" w:ascii="Times New Roman" w:hAnsi="Times New Roman" w:eastAsia="宋体" w:cs="Times New Roman"/>
                <w:color w:val="auto"/>
                <w:szCs w:val="21"/>
              </w:rPr>
            </w:pPr>
          </w:p>
          <w:p>
            <w:pPr>
              <w:snapToGrid w:val="0"/>
              <w:spacing w:line="360" w:lineRule="auto"/>
              <w:ind w:right="-153" w:rightChars="-73" w:firstLine="2835" w:firstLineChars="1350"/>
              <w:rPr>
                <w:rFonts w:hint="default" w:ascii="Times New Roman" w:hAnsi="Times New Roman" w:eastAsia="宋体" w:cs="Times New Roman"/>
                <w:color w:val="auto"/>
                <w:szCs w:val="21"/>
              </w:rPr>
            </w:pPr>
          </w:p>
          <w:p>
            <w:pPr>
              <w:snapToGrid w:val="0"/>
              <w:spacing w:line="360" w:lineRule="auto"/>
              <w:ind w:right="-153" w:rightChars="-73" w:firstLine="2835" w:firstLineChars="1350"/>
              <w:rPr>
                <w:rFonts w:hint="default" w:ascii="Times New Roman" w:hAnsi="Times New Roman" w:eastAsia="宋体" w:cs="Times New Roman"/>
                <w:color w:val="auto"/>
                <w:szCs w:val="21"/>
              </w:rPr>
            </w:pPr>
          </w:p>
          <w:p>
            <w:pPr>
              <w:snapToGrid w:val="0"/>
              <w:spacing w:line="360" w:lineRule="auto"/>
              <w:ind w:right="-153" w:rightChars="-73" w:firstLine="2835" w:firstLineChars="13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负责人（签章）：</w:t>
            </w:r>
          </w:p>
          <w:p>
            <w:pPr>
              <w:snapToGrid w:val="0"/>
              <w:spacing w:line="360" w:lineRule="auto"/>
              <w:ind w:right="-153" w:rightChars="-73" w:firstLine="2835" w:firstLineChars="135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新疆维吾尔自治区</w:t>
            </w:r>
            <w:r>
              <w:rPr>
                <w:rFonts w:hint="default" w:ascii="Times New Roman" w:hAnsi="Times New Roman" w:eastAsia="宋体" w:cs="Times New Roman"/>
                <w:color w:val="auto"/>
                <w:szCs w:val="21"/>
              </w:rPr>
              <w:t>社会科学界联合会（公章）</w:t>
            </w:r>
          </w:p>
          <w:p>
            <w:pPr>
              <w:tabs>
                <w:tab w:val="left" w:pos="8738"/>
              </w:tabs>
              <w:snapToGrid w:val="0"/>
              <w:spacing w:line="360" w:lineRule="auto"/>
              <w:ind w:right="-153" w:rightChars="-73"/>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年    月    日</w:t>
            </w:r>
          </w:p>
        </w:tc>
      </w:tr>
    </w:tbl>
    <w:p>
      <w:pPr>
        <w:rPr>
          <w:rFonts w:hint="default" w:ascii="Times New Roman" w:hAnsi="Times New Roman" w:cs="Times New Roman"/>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Times New Roman" w:hAnsi="Times New Roman"/>
          <w:lang w:val="en-US" w:eastAsia="zh-CN"/>
        </w:rPr>
      </w:pPr>
      <w:r>
        <w:rPr>
          <w:rFonts w:hint="eastAsia" w:ascii="Times New Roman" w:hAnsi="Times New Roman" w:eastAsia="方正楷体_GBK" w:cs="方正楷体_GBK"/>
          <w:caps w:val="0"/>
          <w:color w:val="auto"/>
          <w:spacing w:val="0"/>
          <w:sz w:val="28"/>
          <w:szCs w:val="28"/>
          <w:shd w:val="clear" w:color="auto" w:fill="FFFFFF"/>
          <w:lang w:val="en-US" w:eastAsia="zh-CN"/>
        </w:rPr>
        <w:t>注意：相关印证材料与本表一并装订，一式5份予以报送。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left"/>
        <w:textAlignment w:val="auto"/>
        <w:rPr>
          <w:rFonts w:hint="eastAsia" w:ascii="Times New Roman" w:hAnsi="Times New Roman" w:eastAsia="黑体" w:cs="黑体"/>
          <w:caps w:val="0"/>
          <w:color w:val="auto"/>
          <w:spacing w:val="0"/>
          <w:sz w:val="32"/>
          <w:szCs w:val="32"/>
          <w:shd w:val="clear" w:color="auto" w:fill="FFFFFF"/>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0" w:firstLineChars="0"/>
        <w:jc w:val="left"/>
        <w:textAlignment w:val="auto"/>
        <w:rPr>
          <w:rFonts w:hint="default" w:ascii="Times New Roman" w:hAnsi="Times New Roman" w:eastAsia="黑体" w:cs="黑体"/>
          <w:caps w:val="0"/>
          <w:color w:val="auto"/>
          <w:spacing w:val="0"/>
          <w:sz w:val="32"/>
          <w:szCs w:val="32"/>
          <w:shd w:val="clear" w:color="auto" w:fill="FFFFFF"/>
          <w:lang w:val="en-US" w:eastAsia="zh-CN"/>
        </w:rPr>
      </w:pPr>
      <w:bookmarkStart w:id="0" w:name="_GoBack"/>
      <w:bookmarkEnd w:id="0"/>
      <w:r>
        <w:rPr>
          <w:rFonts w:hint="eastAsia" w:ascii="Times New Roman" w:hAnsi="Times New Roman" w:eastAsia="黑体" w:cs="黑体"/>
          <w:caps w:val="0"/>
          <w:color w:val="auto"/>
          <w:spacing w:val="0"/>
          <w:sz w:val="32"/>
          <w:szCs w:val="32"/>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Nimbus Roman No9 L"/>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Nimbus Roman No9 L"/>
          <w:sz w:val="44"/>
          <w:szCs w:val="44"/>
          <w:lang w:val="en-US" w:eastAsia="zh-CN"/>
        </w:rPr>
      </w:pPr>
      <w:r>
        <w:rPr>
          <w:rFonts w:hint="default" w:ascii="Times New Roman" w:hAnsi="Times New Roman" w:eastAsia="方正小标宋_GBK" w:cs="Nimbus Roman No9 L"/>
          <w:sz w:val="44"/>
          <w:szCs w:val="44"/>
          <w:lang w:val="en-US" w:eastAsia="zh-CN"/>
        </w:rPr>
        <w:t>新疆维吾尔自治区咨询研究基地管理办法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楷体_GBK" w:cs="Nimbus Roman No9 L"/>
          <w:sz w:val="32"/>
          <w:szCs w:val="32"/>
          <w:lang w:val="en-US" w:eastAsia="zh-CN"/>
        </w:rPr>
      </w:pPr>
      <w:r>
        <w:rPr>
          <w:rFonts w:hint="default" w:ascii="Times New Roman" w:hAnsi="Times New Roman" w:eastAsia="方正楷体_GBK" w:cs="Nimbus Roman No9 L"/>
          <w:sz w:val="32"/>
          <w:szCs w:val="32"/>
          <w:lang w:val="en-US" w:eastAsia="zh-CN"/>
        </w:rPr>
        <w:t>（</w:t>
      </w:r>
      <w:r>
        <w:rPr>
          <w:rFonts w:hint="eastAsia" w:ascii="Times New Roman" w:hAnsi="Times New Roman" w:eastAsia="方正楷体_GBK" w:cs="Nimbus Roman No9 L"/>
          <w:sz w:val="32"/>
          <w:szCs w:val="32"/>
          <w:lang w:val="en-US" w:eastAsia="zh-CN"/>
        </w:rPr>
        <w:t>试行</w:t>
      </w:r>
      <w:r>
        <w:rPr>
          <w:rFonts w:hint="default" w:ascii="Times New Roman" w:hAnsi="Times New Roman" w:eastAsia="方正楷体_GBK" w:cs="Nimbus Roman No9 L"/>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黑体" w:cs="Nimbus Roman No9 L"/>
          <w:sz w:val="32"/>
          <w:szCs w:val="32"/>
        </w:rPr>
      </w:pPr>
      <w:r>
        <w:rPr>
          <w:rFonts w:hint="default" w:ascii="Times New Roman" w:hAnsi="Times New Roman" w:eastAsia="黑体" w:cs="Nimbus Roman No9 L"/>
          <w:sz w:val="32"/>
          <w:szCs w:val="32"/>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color w:val="FF0000"/>
          <w:sz w:val="32"/>
          <w:szCs w:val="32"/>
          <w:lang w:val="en-US" w:eastAsia="zh-CN"/>
        </w:rPr>
      </w:pPr>
      <w:r>
        <w:rPr>
          <w:rFonts w:hint="default" w:ascii="Times New Roman" w:hAnsi="Times New Roman" w:eastAsia="黑体" w:cs="Nimbus Roman No9 L"/>
          <w:sz w:val="32"/>
          <w:szCs w:val="32"/>
          <w:lang w:val="en-US" w:eastAsia="zh-CN"/>
        </w:rPr>
        <w:t xml:space="preserve">第一条  </w:t>
      </w:r>
      <w:r>
        <w:rPr>
          <w:rFonts w:hint="default" w:ascii="Times New Roman" w:hAnsi="Times New Roman" w:eastAsia="仿宋_GB2312" w:cs="Nimbus Roman No9 L"/>
          <w:sz w:val="32"/>
          <w:szCs w:val="32"/>
          <w:lang w:val="en-US" w:eastAsia="zh-CN"/>
        </w:rPr>
        <w:t>为深入贯彻落实</w:t>
      </w:r>
      <w:r>
        <w:rPr>
          <w:rFonts w:hint="eastAsia" w:ascii="Times New Roman" w:hAnsi="Times New Roman" w:eastAsia="仿宋_GB2312" w:cs="Nimbus Roman No9 L"/>
          <w:sz w:val="32"/>
          <w:szCs w:val="32"/>
          <w:lang w:val="en-US" w:eastAsia="zh-CN"/>
        </w:rPr>
        <w:t>习近平文化思想，贯彻落实</w:t>
      </w:r>
      <w:r>
        <w:rPr>
          <w:rFonts w:hint="default" w:ascii="Times New Roman" w:hAnsi="Times New Roman" w:eastAsia="仿宋_GB2312" w:cs="Nimbus Roman No9 L"/>
          <w:sz w:val="32"/>
          <w:szCs w:val="32"/>
          <w:lang w:val="en-US" w:eastAsia="zh-CN"/>
        </w:rPr>
        <w:t>习近平总书记关于哲学社会科学</w:t>
      </w:r>
      <w:r>
        <w:rPr>
          <w:rFonts w:hint="eastAsia" w:ascii="Times New Roman" w:hAnsi="Times New Roman" w:eastAsia="仿宋_GB2312" w:cs="Nimbus Roman No9 L"/>
          <w:sz w:val="32"/>
          <w:szCs w:val="32"/>
          <w:lang w:val="en-US" w:eastAsia="zh-CN"/>
        </w:rPr>
        <w:t>的</w:t>
      </w:r>
      <w:r>
        <w:rPr>
          <w:rFonts w:hint="default" w:ascii="Times New Roman" w:hAnsi="Times New Roman" w:eastAsia="仿宋_GB2312" w:cs="Nimbus Roman No9 L"/>
          <w:sz w:val="32"/>
          <w:szCs w:val="32"/>
          <w:lang w:val="en-US" w:eastAsia="zh-CN"/>
        </w:rPr>
        <w:t>重要论述</w:t>
      </w:r>
      <w:r>
        <w:rPr>
          <w:rFonts w:hint="eastAsia" w:ascii="Times New Roman" w:hAnsi="Times New Roman" w:eastAsia="仿宋_GB2312" w:cs="Nimbus Roman No9 L"/>
          <w:sz w:val="32"/>
          <w:szCs w:val="32"/>
          <w:lang w:val="en-US" w:eastAsia="zh-CN"/>
        </w:rPr>
        <w:t>精神</w:t>
      </w:r>
      <w:r>
        <w:rPr>
          <w:rFonts w:hint="default" w:ascii="Times New Roman" w:hAnsi="Times New Roman" w:eastAsia="仿宋_GB2312" w:cs="Nimbus Roman No9 L"/>
          <w:sz w:val="32"/>
          <w:szCs w:val="32"/>
          <w:lang w:val="en-US" w:eastAsia="zh-CN"/>
        </w:rPr>
        <w:t>，推动新时代新疆哲学社会科学繁荣发展，</w:t>
      </w:r>
      <w:r>
        <w:rPr>
          <w:rFonts w:hint="eastAsia" w:ascii="Times New Roman" w:hAnsi="Times New Roman" w:eastAsia="仿宋_GB2312" w:cs="Nimbus Roman No9 L"/>
          <w:sz w:val="32"/>
          <w:szCs w:val="32"/>
          <w:lang w:val="en-US" w:eastAsia="zh-CN"/>
        </w:rPr>
        <w:t>更好发挥“思想库”和“智囊团”的作用，</w:t>
      </w:r>
      <w:r>
        <w:rPr>
          <w:rFonts w:hint="default" w:ascii="Times New Roman" w:hAnsi="Times New Roman" w:eastAsia="仿宋_GB2312" w:cs="Nimbus Roman No9 L"/>
          <w:sz w:val="32"/>
          <w:szCs w:val="32"/>
          <w:lang w:val="en-US" w:eastAsia="zh-CN"/>
        </w:rPr>
        <w:t>加强和规范新疆维吾尔自治区咨询研究基地（以下简称“咨询研究基地”）建设和运行管理，特制订本办法。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第二条  </w:t>
      </w:r>
      <w:r>
        <w:rPr>
          <w:rFonts w:hint="default" w:ascii="Times New Roman" w:hAnsi="Times New Roman" w:eastAsia="仿宋_GB2312" w:cs="Nimbus Roman No9 L"/>
          <w:sz w:val="32"/>
          <w:szCs w:val="32"/>
          <w:lang w:val="en-US" w:eastAsia="zh-CN"/>
        </w:rPr>
        <w:t>咨询研究基地是发挥自治区社科联职能优势，</w:t>
      </w:r>
      <w:r>
        <w:rPr>
          <w:rFonts w:hint="default" w:ascii="Times New Roman" w:hAnsi="Times New Roman" w:eastAsia="仿宋_GB2312" w:cs="Nimbus Roman No9 L"/>
          <w:sz w:val="32"/>
          <w:szCs w:val="32"/>
        </w:rPr>
        <w:t>依托高校</w:t>
      </w:r>
      <w:r>
        <w:rPr>
          <w:rFonts w:hint="default" w:ascii="Times New Roman" w:hAnsi="Times New Roman" w:eastAsia="仿宋_GB2312" w:cs="Nimbus Roman No9 L"/>
          <w:sz w:val="32"/>
          <w:szCs w:val="32"/>
          <w:lang w:eastAsia="zh-CN"/>
        </w:rPr>
        <w:t>、党校、</w:t>
      </w:r>
      <w:r>
        <w:rPr>
          <w:rFonts w:hint="default" w:ascii="Times New Roman" w:hAnsi="Times New Roman" w:eastAsia="仿宋_GB2312" w:cs="Nimbus Roman No9 L"/>
          <w:sz w:val="32"/>
          <w:szCs w:val="32"/>
        </w:rPr>
        <w:t>科研院所和党政机关，以</w:t>
      </w:r>
      <w:r>
        <w:rPr>
          <w:rFonts w:hint="default" w:ascii="Times New Roman" w:hAnsi="Times New Roman" w:eastAsia="仿宋_GB2312" w:cs="Nimbus Roman No9 L"/>
          <w:sz w:val="32"/>
          <w:szCs w:val="32"/>
          <w:lang w:eastAsia="zh-CN"/>
        </w:rPr>
        <w:t>新时代党的治疆方略理论与实践</w:t>
      </w:r>
      <w:r>
        <w:rPr>
          <w:rFonts w:hint="default" w:ascii="Times New Roman" w:hAnsi="Times New Roman" w:eastAsia="仿宋_GB2312" w:cs="Nimbus Roman No9 L"/>
          <w:sz w:val="32"/>
          <w:szCs w:val="32"/>
        </w:rPr>
        <w:t>研究课题为纽带，</w:t>
      </w:r>
      <w:r>
        <w:rPr>
          <w:rFonts w:hint="default" w:ascii="Times New Roman" w:hAnsi="Times New Roman" w:eastAsia="仿宋_GB2312" w:cs="Nimbus Roman No9 L"/>
          <w:sz w:val="32"/>
          <w:szCs w:val="32"/>
          <w:lang w:val="en-US" w:eastAsia="zh-CN"/>
        </w:rPr>
        <w:t>统筹组织区内外社科资源，</w:t>
      </w:r>
      <w:r>
        <w:rPr>
          <w:rFonts w:hint="default" w:ascii="Times New Roman" w:hAnsi="Times New Roman" w:eastAsia="仿宋_GB2312" w:cs="Nimbus Roman No9 L"/>
          <w:sz w:val="32"/>
          <w:szCs w:val="32"/>
        </w:rPr>
        <w:t>组织</w:t>
      </w:r>
      <w:r>
        <w:rPr>
          <w:rFonts w:hint="default" w:ascii="Times New Roman" w:hAnsi="Times New Roman" w:eastAsia="仿宋_GB2312" w:cs="Nimbus Roman No9 L"/>
          <w:sz w:val="32"/>
          <w:szCs w:val="32"/>
          <w:lang w:eastAsia="zh-CN"/>
        </w:rPr>
        <w:t>开展</w:t>
      </w:r>
      <w:r>
        <w:rPr>
          <w:rFonts w:hint="default" w:ascii="Times New Roman" w:hAnsi="Times New Roman" w:eastAsia="仿宋_GB2312" w:cs="Nimbus Roman No9 L"/>
          <w:sz w:val="32"/>
          <w:szCs w:val="32"/>
        </w:rPr>
        <w:t>联合攻关，</w:t>
      </w:r>
      <w:r>
        <w:rPr>
          <w:rFonts w:hint="default" w:ascii="Times New Roman" w:hAnsi="Times New Roman" w:eastAsia="仿宋_GB2312" w:cs="Nimbus Roman No9 L"/>
          <w:sz w:val="32"/>
          <w:szCs w:val="32"/>
          <w:lang w:eastAsia="zh-CN"/>
        </w:rPr>
        <w:t>打通理论研究与实践应用，</w:t>
      </w:r>
      <w:r>
        <w:rPr>
          <w:rFonts w:hint="default" w:ascii="Times New Roman" w:hAnsi="Times New Roman" w:eastAsia="仿宋_GB2312" w:cs="Nimbus Roman No9 L"/>
          <w:sz w:val="32"/>
          <w:szCs w:val="32"/>
        </w:rPr>
        <w:t>服务</w:t>
      </w:r>
      <w:r>
        <w:rPr>
          <w:rFonts w:hint="default" w:ascii="Times New Roman" w:hAnsi="Times New Roman" w:eastAsia="仿宋_GB2312" w:cs="Nimbus Roman No9 L"/>
          <w:sz w:val="32"/>
          <w:szCs w:val="32"/>
          <w:lang w:eastAsia="zh-CN"/>
        </w:rPr>
        <w:t>自治区党委、政府</w:t>
      </w:r>
      <w:r>
        <w:rPr>
          <w:rFonts w:hint="default" w:ascii="Times New Roman" w:hAnsi="Times New Roman" w:eastAsia="仿宋_GB2312" w:cs="Nimbus Roman No9 L"/>
          <w:sz w:val="32"/>
          <w:szCs w:val="32"/>
        </w:rPr>
        <w:t>科学决策</w:t>
      </w:r>
      <w:r>
        <w:rPr>
          <w:rFonts w:hint="default" w:ascii="Times New Roman" w:hAnsi="Times New Roman" w:eastAsia="仿宋_GB2312" w:cs="Nimbus Roman No9 L"/>
          <w:sz w:val="32"/>
          <w:szCs w:val="32"/>
          <w:lang w:eastAsia="zh-CN"/>
        </w:rPr>
        <w:t>的自治区级新型社科工作平台</w:t>
      </w:r>
      <w:r>
        <w:rPr>
          <w:rFonts w:hint="default" w:ascii="Times New Roman" w:hAnsi="Times New Roman" w:eastAsia="仿宋_GB2312" w:cs="Nimbus Roman No9 L"/>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rPr>
      </w:pPr>
      <w:r>
        <w:rPr>
          <w:rFonts w:hint="default" w:ascii="Times New Roman" w:hAnsi="Times New Roman" w:eastAsia="黑体" w:cs="Nimbus Roman No9 L"/>
          <w:sz w:val="32"/>
          <w:szCs w:val="32"/>
          <w:lang w:val="en-US" w:eastAsia="zh-CN"/>
        </w:rPr>
        <w:t xml:space="preserve">第三条  </w:t>
      </w:r>
      <w:r>
        <w:rPr>
          <w:rFonts w:hint="default" w:ascii="Times New Roman" w:hAnsi="Times New Roman" w:eastAsia="仿宋_GB2312" w:cs="Nimbus Roman No9 L"/>
          <w:sz w:val="32"/>
          <w:szCs w:val="32"/>
          <w:lang w:val="en-US" w:eastAsia="zh-CN"/>
        </w:rPr>
        <w:t>咨询研究基地始终坚持以习近平新时代中国特色社会主义思想为指导，</w:t>
      </w:r>
      <w:r>
        <w:rPr>
          <w:rFonts w:hint="default" w:ascii="Times New Roman" w:hAnsi="Times New Roman" w:eastAsia="仿宋_GB2312" w:cs="Nimbus Roman No9 L"/>
          <w:sz w:val="32"/>
          <w:szCs w:val="32"/>
          <w:lang w:eastAsia="zh-CN"/>
        </w:rPr>
        <w:t>聚焦第三次中央新疆工作座谈会精神以及习近平总书记</w:t>
      </w:r>
      <w:r>
        <w:rPr>
          <w:rFonts w:hint="eastAsia" w:ascii="Times New Roman" w:hAnsi="Times New Roman" w:eastAsia="仿宋_GB2312" w:cs="Nimbus Roman No9 L"/>
          <w:sz w:val="32"/>
          <w:szCs w:val="32"/>
          <w:lang w:eastAsia="zh-CN"/>
        </w:rPr>
        <w:t>关于</w:t>
      </w:r>
      <w:r>
        <w:rPr>
          <w:rFonts w:hint="default" w:ascii="Times New Roman" w:hAnsi="Times New Roman" w:eastAsia="仿宋_GB2312" w:cs="Nimbus Roman No9 L"/>
          <w:sz w:val="32"/>
          <w:szCs w:val="32"/>
          <w:lang w:eastAsia="zh-CN"/>
        </w:rPr>
        <w:t>新疆</w:t>
      </w:r>
      <w:r>
        <w:rPr>
          <w:rFonts w:hint="eastAsia" w:ascii="Times New Roman" w:hAnsi="Times New Roman" w:eastAsia="仿宋_GB2312" w:cs="Nimbus Roman No9 L"/>
          <w:sz w:val="32"/>
          <w:szCs w:val="32"/>
          <w:lang w:eastAsia="zh-CN"/>
        </w:rPr>
        <w:t>工作的系列</w:t>
      </w:r>
      <w:r>
        <w:rPr>
          <w:rFonts w:hint="default" w:ascii="Times New Roman" w:hAnsi="Times New Roman" w:eastAsia="仿宋_GB2312" w:cs="Nimbus Roman No9 L"/>
          <w:sz w:val="32"/>
          <w:szCs w:val="32"/>
          <w:lang w:eastAsia="zh-CN"/>
        </w:rPr>
        <w:t>重要</w:t>
      </w:r>
      <w:r>
        <w:rPr>
          <w:rFonts w:hint="eastAsia" w:ascii="Times New Roman" w:hAnsi="Times New Roman" w:eastAsia="仿宋_GB2312" w:cs="Nimbus Roman No9 L"/>
          <w:sz w:val="32"/>
          <w:szCs w:val="32"/>
          <w:lang w:eastAsia="zh-CN"/>
        </w:rPr>
        <w:t>讲话重要指示</w:t>
      </w:r>
      <w:r>
        <w:rPr>
          <w:rFonts w:hint="default" w:ascii="Times New Roman" w:hAnsi="Times New Roman" w:eastAsia="仿宋_GB2312" w:cs="Nimbus Roman No9 L"/>
          <w:sz w:val="32"/>
          <w:szCs w:val="32"/>
          <w:lang w:eastAsia="zh-CN"/>
        </w:rPr>
        <w:t>批示精神，聚焦完整准确全面贯彻</w:t>
      </w:r>
      <w:r>
        <w:rPr>
          <w:rFonts w:hint="default" w:ascii="Times New Roman" w:hAnsi="Times New Roman" w:eastAsia="仿宋_GB2312" w:cs="Nimbus Roman No9 L"/>
          <w:sz w:val="32"/>
          <w:szCs w:val="32"/>
          <w:highlight w:val="none"/>
        </w:rPr>
        <w:t>新时代党的治疆方略</w:t>
      </w:r>
      <w:r>
        <w:rPr>
          <w:rFonts w:hint="default" w:ascii="Times New Roman" w:hAnsi="Times New Roman" w:eastAsia="仿宋_GB2312" w:cs="Nimbus Roman No9 L"/>
          <w:sz w:val="32"/>
          <w:szCs w:val="32"/>
          <w:highlight w:val="none"/>
          <w:lang w:eastAsia="zh-CN"/>
        </w:rPr>
        <w:t>，</w:t>
      </w:r>
      <w:r>
        <w:rPr>
          <w:rFonts w:hint="eastAsia" w:ascii="Times New Roman" w:hAnsi="Times New Roman" w:eastAsia="仿宋_GB2312" w:cs="Nimbus Roman No9 L"/>
          <w:sz w:val="32"/>
          <w:szCs w:val="32"/>
          <w:highlight w:val="none"/>
          <w:lang w:eastAsia="zh-CN"/>
        </w:rPr>
        <w:t>聚焦铸牢中华民族共同体意识，</w:t>
      </w:r>
      <w:r>
        <w:rPr>
          <w:rFonts w:hint="default" w:ascii="Times New Roman" w:hAnsi="Times New Roman" w:eastAsia="仿宋_GB2312" w:cs="Nimbus Roman No9 L"/>
          <w:sz w:val="32"/>
          <w:szCs w:val="32"/>
          <w:highlight w:val="none"/>
          <w:lang w:eastAsia="zh-CN"/>
        </w:rPr>
        <w:t>聚焦中国式现代化新疆实践等方面的</w:t>
      </w:r>
      <w:r>
        <w:rPr>
          <w:rFonts w:hint="default" w:ascii="Times New Roman" w:hAnsi="Times New Roman" w:eastAsia="仿宋_GB2312" w:cs="Nimbus Roman No9 L"/>
          <w:sz w:val="32"/>
          <w:szCs w:val="32"/>
          <w:highlight w:val="none"/>
        </w:rPr>
        <w:t>重大理论与</w:t>
      </w:r>
      <w:r>
        <w:rPr>
          <w:rFonts w:hint="default" w:ascii="Times New Roman" w:hAnsi="Times New Roman" w:eastAsia="仿宋_GB2312" w:cs="Nimbus Roman No9 L"/>
          <w:sz w:val="32"/>
          <w:szCs w:val="32"/>
          <w:highlight w:val="none"/>
          <w:lang w:eastAsia="zh-CN"/>
        </w:rPr>
        <w:t>现实</w:t>
      </w:r>
      <w:r>
        <w:rPr>
          <w:rFonts w:hint="default" w:ascii="Times New Roman" w:hAnsi="Times New Roman" w:eastAsia="仿宋_GB2312" w:cs="Nimbus Roman No9 L"/>
          <w:sz w:val="32"/>
          <w:szCs w:val="32"/>
          <w:highlight w:val="none"/>
        </w:rPr>
        <w:t>问题</w:t>
      </w:r>
      <w:r>
        <w:rPr>
          <w:rFonts w:hint="default" w:ascii="Times New Roman" w:hAnsi="Times New Roman" w:eastAsia="仿宋_GB2312" w:cs="Nimbus Roman No9 L"/>
          <w:sz w:val="32"/>
          <w:szCs w:val="32"/>
          <w:highlight w:val="none"/>
          <w:lang w:eastAsia="zh-CN"/>
        </w:rPr>
        <w:t>，</w:t>
      </w:r>
      <w:r>
        <w:rPr>
          <w:rFonts w:hint="default" w:ascii="Times New Roman" w:hAnsi="Times New Roman" w:eastAsia="仿宋_GB2312" w:cs="Nimbus Roman No9 L"/>
          <w:sz w:val="32"/>
          <w:szCs w:val="32"/>
        </w:rPr>
        <w:t>努力推出一批具有</w:t>
      </w:r>
      <w:r>
        <w:rPr>
          <w:rFonts w:hint="default" w:ascii="Times New Roman" w:hAnsi="Times New Roman" w:eastAsia="仿宋_GB2312" w:cs="Nimbus Roman No9 L"/>
          <w:sz w:val="32"/>
          <w:szCs w:val="32"/>
          <w:lang w:val="en-US" w:eastAsia="zh-CN"/>
        </w:rPr>
        <w:t>战略性、全局性、前瞻性、针对性</w:t>
      </w:r>
      <w:r>
        <w:rPr>
          <w:rFonts w:hint="default" w:ascii="Times New Roman" w:hAnsi="Times New Roman" w:eastAsia="仿宋_GB2312" w:cs="Nimbus Roman No9 L"/>
          <w:sz w:val="32"/>
          <w:szCs w:val="32"/>
          <w:lang w:eastAsia="zh-CN"/>
        </w:rPr>
        <w:t>研究成果</w:t>
      </w:r>
      <w:r>
        <w:rPr>
          <w:rFonts w:hint="default" w:ascii="Times New Roman" w:hAnsi="Times New Roman" w:eastAsia="仿宋_GB2312" w:cs="Nimbus Roman No9 L"/>
          <w:sz w:val="32"/>
          <w:szCs w:val="32"/>
        </w:rPr>
        <w:t>，</w:t>
      </w:r>
      <w:r>
        <w:rPr>
          <w:rFonts w:hint="default" w:ascii="Times New Roman" w:hAnsi="Times New Roman" w:eastAsia="仿宋_GB2312" w:cs="Nimbus Roman No9 L"/>
          <w:sz w:val="32"/>
          <w:szCs w:val="32"/>
          <w:lang w:eastAsia="zh-CN"/>
        </w:rPr>
        <w:t>培养一支高素质社科人才队伍，</w:t>
      </w:r>
      <w:r>
        <w:rPr>
          <w:rFonts w:hint="default" w:ascii="Times New Roman" w:hAnsi="Times New Roman" w:eastAsia="仿宋_GB2312" w:cs="Nimbus Roman No9 L"/>
          <w:sz w:val="32"/>
          <w:szCs w:val="32"/>
        </w:rPr>
        <w:t>为服务</w:t>
      </w:r>
      <w:r>
        <w:rPr>
          <w:rFonts w:hint="default" w:ascii="Times New Roman" w:hAnsi="Times New Roman" w:eastAsia="仿宋_GB2312" w:cs="Nimbus Roman No9 L"/>
          <w:sz w:val="32"/>
          <w:szCs w:val="32"/>
          <w:lang w:eastAsia="zh-CN"/>
        </w:rPr>
        <w:t>自治区党委、政府</w:t>
      </w:r>
      <w:r>
        <w:rPr>
          <w:rFonts w:hint="default" w:ascii="Times New Roman" w:hAnsi="Times New Roman" w:eastAsia="仿宋_GB2312" w:cs="Nimbus Roman No9 L"/>
          <w:sz w:val="32"/>
          <w:szCs w:val="32"/>
        </w:rPr>
        <w:t>科学决策提供理论支撑和智力支持。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黑体" w:cs="Nimbus Roman No9 L"/>
          <w:sz w:val="32"/>
          <w:szCs w:val="32"/>
        </w:rPr>
      </w:pPr>
      <w:r>
        <w:rPr>
          <w:rFonts w:hint="default" w:ascii="Times New Roman" w:hAnsi="Times New Roman" w:eastAsia="黑体" w:cs="Nimbus Roman No9 L"/>
          <w:sz w:val="32"/>
          <w:szCs w:val="32"/>
        </w:rPr>
        <w:t>第二章   职  责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rPr>
      </w:pPr>
      <w:r>
        <w:rPr>
          <w:rFonts w:hint="default" w:ascii="Times New Roman" w:hAnsi="Times New Roman" w:eastAsia="黑体" w:cs="Nimbus Roman No9 L"/>
          <w:sz w:val="32"/>
          <w:szCs w:val="32"/>
          <w:lang w:val="en-US" w:eastAsia="zh-CN"/>
        </w:rPr>
        <w:t xml:space="preserve">第四条  </w:t>
      </w:r>
      <w:r>
        <w:rPr>
          <w:rFonts w:hint="default" w:ascii="Times New Roman" w:hAnsi="Times New Roman" w:eastAsia="仿宋_GB2312" w:cs="Nimbus Roman No9 L"/>
          <w:sz w:val="32"/>
          <w:szCs w:val="32"/>
          <w:lang w:val="en-US" w:eastAsia="zh-CN"/>
        </w:rPr>
        <w:t>自治区社科联</w:t>
      </w:r>
      <w:r>
        <w:rPr>
          <w:rFonts w:hint="default" w:ascii="Times New Roman" w:hAnsi="Times New Roman" w:eastAsia="仿宋_GB2312" w:cs="Nimbus Roman No9 L"/>
          <w:sz w:val="32"/>
          <w:szCs w:val="32"/>
        </w:rPr>
        <w:t>是</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研究基地建设的</w:t>
      </w:r>
      <w:r>
        <w:rPr>
          <w:rFonts w:hint="default" w:ascii="Times New Roman" w:hAnsi="Times New Roman" w:eastAsia="仿宋_GB2312" w:cs="Nimbus Roman No9 L"/>
          <w:sz w:val="32"/>
          <w:szCs w:val="32"/>
          <w:lang w:eastAsia="zh-CN"/>
        </w:rPr>
        <w:t>服务管理部门</w:t>
      </w:r>
      <w:r>
        <w:rPr>
          <w:rFonts w:hint="default" w:ascii="Times New Roman" w:hAnsi="Times New Roman" w:eastAsia="仿宋_GB2312" w:cs="Nimbus Roman No9 L"/>
          <w:sz w:val="32"/>
          <w:szCs w:val="32"/>
        </w:rPr>
        <w:t>，主要职责是：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（一）制订咨询研究基地发展方针和政策，指导咨询研究基地的建设和运行。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（二）批准咨询研究基地的建立、调整和撤销</w:t>
      </w:r>
      <w:r>
        <w:rPr>
          <w:rFonts w:hint="eastAsia" w:ascii="Times New Roman" w:hAnsi="Times New Roman" w:eastAsia="仿宋_GB2312" w:cs="Nimbus Roman No9 L"/>
          <w:sz w:val="32"/>
          <w:szCs w:val="32"/>
          <w:lang w:eastAsia="zh-CN"/>
        </w:rPr>
        <w:t>等管理工作</w:t>
      </w:r>
      <w:r>
        <w:rPr>
          <w:rFonts w:hint="default" w:ascii="Times New Roman" w:hAnsi="Times New Roman" w:eastAsia="仿宋_GB2312" w:cs="Nimbus Roman No9 L"/>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（三）组织咨询研究基地考核评估。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（四）组织做好咨询研究基地课题的规划、立项及经费保障。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（五）组织做好咨询研究基地研究成果报送。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 xml:space="preserve">第五条  </w:t>
      </w:r>
      <w:r>
        <w:rPr>
          <w:rFonts w:hint="default" w:ascii="Times New Roman" w:hAnsi="Times New Roman" w:eastAsia="仿宋_GB2312" w:cs="Nimbus Roman No9 L"/>
          <w:sz w:val="32"/>
          <w:szCs w:val="32"/>
          <w:lang w:val="en-US" w:eastAsia="zh-CN"/>
        </w:rPr>
        <w:t>咨询</w:t>
      </w:r>
      <w:r>
        <w:rPr>
          <w:rFonts w:hint="default" w:ascii="Times New Roman" w:hAnsi="Times New Roman" w:eastAsia="仿宋_GB2312" w:cs="Nimbus Roman No9 L"/>
          <w:sz w:val="32"/>
          <w:szCs w:val="32"/>
        </w:rPr>
        <w:t>研究基地</w:t>
      </w:r>
      <w:r>
        <w:rPr>
          <w:rFonts w:hint="eastAsia" w:ascii="Times New Roman" w:hAnsi="Times New Roman" w:eastAsia="仿宋_GB2312" w:cs="Nimbus Roman No9 L"/>
          <w:sz w:val="32"/>
          <w:szCs w:val="32"/>
          <w:lang w:eastAsia="zh-CN"/>
        </w:rPr>
        <w:t>承建</w:t>
      </w:r>
      <w:r>
        <w:rPr>
          <w:rFonts w:hint="default" w:ascii="Times New Roman" w:hAnsi="Times New Roman" w:eastAsia="仿宋_GB2312" w:cs="Nimbus Roman No9 L"/>
          <w:sz w:val="32"/>
          <w:szCs w:val="32"/>
        </w:rPr>
        <w:t>单位是</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研究基地建设和管理的具体实施单位，主要职责是：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（一）</w:t>
      </w:r>
      <w:r>
        <w:rPr>
          <w:rFonts w:hint="default" w:ascii="Times New Roman" w:hAnsi="Times New Roman" w:eastAsia="仿宋_GB2312" w:cs="Nimbus Roman No9 L"/>
          <w:sz w:val="32"/>
          <w:szCs w:val="32"/>
        </w:rPr>
        <w:t>确保</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研究基地建设所需的人员、办公场所和配套经费</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（二）</w:t>
      </w:r>
      <w:r>
        <w:rPr>
          <w:rFonts w:hint="default" w:ascii="Times New Roman" w:hAnsi="Times New Roman" w:eastAsia="仿宋_GB2312" w:cs="Nimbus Roman No9 L"/>
          <w:sz w:val="32"/>
          <w:szCs w:val="32"/>
        </w:rPr>
        <w:t>督促</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研究基地制</w:t>
      </w:r>
      <w:r>
        <w:rPr>
          <w:rFonts w:hint="default" w:ascii="Times New Roman" w:hAnsi="Times New Roman" w:eastAsia="仿宋_GB2312" w:cs="Nimbus Roman No9 L"/>
          <w:sz w:val="32"/>
          <w:szCs w:val="32"/>
          <w:lang w:eastAsia="zh-CN"/>
        </w:rPr>
        <w:t>订</w:t>
      </w:r>
      <w:r>
        <w:rPr>
          <w:rFonts w:hint="default" w:ascii="Times New Roman" w:hAnsi="Times New Roman" w:eastAsia="仿宋_GB2312" w:cs="Nimbus Roman No9 L"/>
          <w:sz w:val="32"/>
          <w:szCs w:val="32"/>
        </w:rPr>
        <w:t>中长期发展规划和年度工作计划，并负责规划、计划的审核、检查和落实</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（三）</w:t>
      </w:r>
      <w:r>
        <w:rPr>
          <w:rFonts w:hint="default" w:ascii="Times New Roman" w:hAnsi="Times New Roman" w:eastAsia="仿宋_GB2312" w:cs="Nimbus Roman No9 L"/>
          <w:sz w:val="32"/>
          <w:szCs w:val="32"/>
        </w:rPr>
        <w:t>负责</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研究基地课题的申报、推荐和管理</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（四）</w:t>
      </w:r>
      <w:r>
        <w:rPr>
          <w:rFonts w:hint="default" w:ascii="Times New Roman" w:hAnsi="Times New Roman" w:eastAsia="仿宋_GB2312" w:cs="Nimbus Roman No9 L"/>
          <w:sz w:val="32"/>
          <w:szCs w:val="32"/>
        </w:rPr>
        <w:t>监管</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研究基地专项经费的使用</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（五）</w:t>
      </w:r>
      <w:r>
        <w:rPr>
          <w:rFonts w:hint="eastAsia" w:ascii="Times New Roman" w:hAnsi="Times New Roman" w:eastAsia="仿宋_GB2312" w:cs="Nimbus Roman No9 L"/>
          <w:sz w:val="32"/>
          <w:szCs w:val="32"/>
          <w:lang w:eastAsia="zh-CN"/>
        </w:rPr>
        <w:t>积极组织</w:t>
      </w:r>
      <w:r>
        <w:rPr>
          <w:rFonts w:hint="default" w:ascii="Times New Roman" w:hAnsi="Times New Roman" w:eastAsia="仿宋_GB2312" w:cs="Nimbus Roman No9 L"/>
          <w:sz w:val="32"/>
          <w:szCs w:val="32"/>
          <w:lang w:val="en-US" w:eastAsia="zh-CN"/>
        </w:rPr>
        <w:t>咨询</w:t>
      </w:r>
      <w:r>
        <w:rPr>
          <w:rFonts w:hint="default" w:ascii="Times New Roman" w:hAnsi="Times New Roman" w:eastAsia="仿宋_GB2312" w:cs="Nimbus Roman No9 L"/>
          <w:sz w:val="32"/>
          <w:szCs w:val="32"/>
        </w:rPr>
        <w:t>研究基地</w:t>
      </w:r>
      <w:r>
        <w:rPr>
          <w:rFonts w:hint="eastAsia" w:ascii="Times New Roman" w:hAnsi="Times New Roman" w:eastAsia="仿宋_GB2312" w:cs="Nimbus Roman No9 L"/>
          <w:sz w:val="32"/>
          <w:szCs w:val="32"/>
          <w:lang w:eastAsia="zh-CN"/>
        </w:rPr>
        <w:t>专家参加自治区社科联组织的学术交流活动。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rPr>
      </w:pPr>
      <w:r>
        <w:rPr>
          <w:rFonts w:hint="eastAsia" w:ascii="Times New Roman" w:hAnsi="Times New Roman" w:eastAsia="仿宋_GB2312" w:cs="Nimbus Roman No9 L"/>
          <w:sz w:val="32"/>
          <w:szCs w:val="32"/>
          <w:lang w:val="en-US" w:eastAsia="zh-CN"/>
        </w:rPr>
        <w:t xml:space="preserve">    </w:t>
      </w:r>
      <w:r>
        <w:rPr>
          <w:rFonts w:hint="eastAsia" w:ascii="Times New Roman" w:hAnsi="Times New Roman" w:eastAsia="仿宋_GB2312" w:cs="Nimbus Roman No9 L"/>
          <w:sz w:val="32"/>
          <w:szCs w:val="32"/>
          <w:lang w:eastAsia="zh-CN"/>
        </w:rPr>
        <w:t>（六）</w:t>
      </w:r>
      <w:r>
        <w:rPr>
          <w:rFonts w:hint="default" w:ascii="Times New Roman" w:hAnsi="Times New Roman" w:eastAsia="仿宋_GB2312" w:cs="Nimbus Roman No9 L"/>
          <w:sz w:val="32"/>
          <w:szCs w:val="32"/>
        </w:rPr>
        <w:t>每年向</w:t>
      </w:r>
      <w:r>
        <w:rPr>
          <w:rFonts w:hint="default" w:ascii="Times New Roman" w:hAnsi="Times New Roman" w:eastAsia="仿宋_GB2312" w:cs="Nimbus Roman No9 L"/>
          <w:sz w:val="32"/>
          <w:szCs w:val="32"/>
          <w:lang w:eastAsia="zh-CN"/>
        </w:rPr>
        <w:t>自治区社科联</w:t>
      </w:r>
      <w:r>
        <w:rPr>
          <w:rFonts w:hint="default" w:ascii="Times New Roman" w:hAnsi="Times New Roman" w:eastAsia="仿宋_GB2312" w:cs="Nimbus Roman No9 L"/>
          <w:sz w:val="32"/>
          <w:szCs w:val="32"/>
        </w:rPr>
        <w:t>报告</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研究基地建设</w:t>
      </w:r>
      <w:r>
        <w:rPr>
          <w:rFonts w:hint="eastAsia" w:ascii="Times New Roman" w:hAnsi="Times New Roman" w:eastAsia="仿宋_GB2312" w:cs="Nimbus Roman No9 L"/>
          <w:sz w:val="32"/>
          <w:szCs w:val="32"/>
          <w:lang w:eastAsia="zh-CN"/>
        </w:rPr>
        <w:t>和运行</w:t>
      </w:r>
      <w:r>
        <w:rPr>
          <w:rFonts w:hint="default" w:ascii="Times New Roman" w:hAnsi="Times New Roman" w:eastAsia="仿宋_GB2312" w:cs="Nimbus Roman No9 L"/>
          <w:sz w:val="32"/>
          <w:szCs w:val="32"/>
        </w:rPr>
        <w:t>情况，并配合</w:t>
      </w:r>
      <w:r>
        <w:rPr>
          <w:rFonts w:hint="default" w:ascii="Times New Roman" w:hAnsi="Times New Roman" w:eastAsia="仿宋_GB2312" w:cs="Nimbus Roman No9 L"/>
          <w:sz w:val="32"/>
          <w:szCs w:val="32"/>
          <w:lang w:eastAsia="zh-CN"/>
        </w:rPr>
        <w:t>自治区社科联</w:t>
      </w:r>
      <w:r>
        <w:rPr>
          <w:rFonts w:hint="default" w:ascii="Times New Roman" w:hAnsi="Times New Roman" w:eastAsia="仿宋_GB2312" w:cs="Nimbus Roman No9 L"/>
          <w:sz w:val="32"/>
          <w:szCs w:val="32"/>
        </w:rPr>
        <w:t>做好</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研究基地的检查、考核和验收等工作。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 xml:space="preserve">第六条  </w:t>
      </w:r>
      <w:r>
        <w:rPr>
          <w:rFonts w:hint="default" w:ascii="Times New Roman" w:hAnsi="Times New Roman" w:eastAsia="仿宋_GB2312" w:cs="Nimbus Roman No9 L"/>
          <w:sz w:val="32"/>
          <w:szCs w:val="32"/>
          <w:lang w:val="en-US" w:eastAsia="zh-CN"/>
        </w:rPr>
        <w:t>咨询</w:t>
      </w:r>
      <w:r>
        <w:rPr>
          <w:rFonts w:hint="default" w:ascii="Times New Roman" w:hAnsi="Times New Roman" w:eastAsia="仿宋_GB2312" w:cs="Nimbus Roman No9 L"/>
          <w:sz w:val="32"/>
          <w:szCs w:val="32"/>
        </w:rPr>
        <w:t>研究基地</w:t>
      </w:r>
      <w:r>
        <w:rPr>
          <w:rFonts w:hint="default" w:ascii="Times New Roman" w:hAnsi="Times New Roman" w:eastAsia="仿宋_GB2312" w:cs="Nimbus Roman No9 L"/>
          <w:sz w:val="32"/>
          <w:szCs w:val="32"/>
          <w:lang w:eastAsia="zh-CN"/>
        </w:rPr>
        <w:t>的主要职责是：</w:t>
      </w:r>
      <w:r>
        <w:rPr>
          <w:rFonts w:hint="default" w:ascii="Times New Roman" w:hAnsi="Times New Roman" w:eastAsia="仿宋_GB2312" w:cs="Nimbus Roman No9 L"/>
          <w:sz w:val="32"/>
          <w:szCs w:val="32"/>
        </w:rPr>
        <w:t>整合社科界与</w:t>
      </w:r>
      <w:r>
        <w:rPr>
          <w:rFonts w:hint="eastAsia" w:ascii="Times New Roman" w:hAnsi="Times New Roman" w:eastAsia="仿宋_GB2312" w:cs="Nimbus Roman No9 L"/>
          <w:sz w:val="32"/>
          <w:szCs w:val="32"/>
          <w:lang w:eastAsia="zh-CN"/>
        </w:rPr>
        <w:t>相关单位</w:t>
      </w:r>
      <w:r>
        <w:rPr>
          <w:rFonts w:hint="default" w:ascii="Times New Roman" w:hAnsi="Times New Roman" w:eastAsia="仿宋_GB2312" w:cs="Nimbus Roman No9 L"/>
          <w:sz w:val="32"/>
          <w:szCs w:val="32"/>
        </w:rPr>
        <w:t>的研究力量</w:t>
      </w:r>
      <w:r>
        <w:rPr>
          <w:rFonts w:hint="default" w:ascii="Times New Roman" w:hAnsi="Times New Roman" w:eastAsia="仿宋_GB2312" w:cs="Nimbus Roman No9 L"/>
          <w:sz w:val="32"/>
          <w:szCs w:val="32"/>
          <w:lang w:eastAsia="zh-CN"/>
        </w:rPr>
        <w:t>，对事关新疆长治久安根本性、基础性、长远性的重大理论和现实问题进行超前研究，为自治区党委、政府决策提供咨询服务。具体包括：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rPr>
        <w:t>（一）依据</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研究基地研究方向</w:t>
      </w:r>
      <w:r>
        <w:rPr>
          <w:rFonts w:hint="default" w:ascii="Times New Roman" w:hAnsi="Times New Roman" w:eastAsia="仿宋_GB2312" w:cs="Nimbus Roman No9 L"/>
          <w:sz w:val="32"/>
          <w:szCs w:val="32"/>
          <w:lang w:eastAsia="zh-CN"/>
        </w:rPr>
        <w:t>和重点</w:t>
      </w:r>
      <w:r>
        <w:rPr>
          <w:rFonts w:hint="default" w:ascii="Times New Roman" w:hAnsi="Times New Roman" w:eastAsia="仿宋_GB2312" w:cs="Nimbus Roman No9 L"/>
          <w:sz w:val="32"/>
          <w:szCs w:val="32"/>
        </w:rPr>
        <w:t>，制定</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研究基地总体建设发展规划和年度计划</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rPr>
        <w:t>（二）组织力量开展课题研究，</w:t>
      </w:r>
      <w:r>
        <w:rPr>
          <w:rFonts w:hint="default" w:ascii="Times New Roman" w:hAnsi="Times New Roman" w:eastAsia="仿宋_GB2312" w:cs="Nimbus Roman No9 L"/>
          <w:sz w:val="32"/>
          <w:szCs w:val="32"/>
          <w:lang w:eastAsia="zh-CN"/>
        </w:rPr>
        <w:t>高质量完成</w:t>
      </w:r>
      <w:r>
        <w:rPr>
          <w:rFonts w:hint="default" w:ascii="Times New Roman" w:hAnsi="Times New Roman" w:eastAsia="仿宋_GB2312" w:cs="Nimbus Roman No9 L"/>
          <w:sz w:val="32"/>
          <w:szCs w:val="32"/>
        </w:rPr>
        <w:t>研究报告</w:t>
      </w:r>
      <w:r>
        <w:rPr>
          <w:rFonts w:hint="default" w:ascii="Times New Roman" w:hAnsi="Times New Roman" w:eastAsia="仿宋_GB2312" w:cs="Nimbus Roman No9 L"/>
          <w:sz w:val="32"/>
          <w:szCs w:val="32"/>
          <w:lang w:eastAsia="zh-CN"/>
        </w:rPr>
        <w:t>、</w:t>
      </w:r>
      <w:r>
        <w:rPr>
          <w:rFonts w:hint="default" w:ascii="Times New Roman" w:hAnsi="Times New Roman" w:eastAsia="仿宋_GB2312" w:cs="Nimbus Roman No9 L"/>
          <w:sz w:val="32"/>
          <w:szCs w:val="32"/>
        </w:rPr>
        <w:t>调研报告</w:t>
      </w:r>
      <w:r>
        <w:rPr>
          <w:rFonts w:hint="default" w:ascii="Times New Roman" w:hAnsi="Times New Roman" w:eastAsia="仿宋_GB2312" w:cs="Nimbus Roman No9 L"/>
          <w:sz w:val="32"/>
          <w:szCs w:val="32"/>
          <w:lang w:eastAsia="zh-CN"/>
        </w:rPr>
        <w:t>和决策咨询报告</w:t>
      </w:r>
      <w:r>
        <w:rPr>
          <w:rFonts w:hint="default" w:ascii="Times New Roman" w:hAnsi="Times New Roman" w:eastAsia="仿宋_GB2312" w:cs="Nimbus Roman No9 L"/>
          <w:sz w:val="32"/>
          <w:szCs w:val="32"/>
        </w:rPr>
        <w:t>，并完成</w:t>
      </w:r>
      <w:r>
        <w:rPr>
          <w:rFonts w:hint="default" w:ascii="Times New Roman" w:hAnsi="Times New Roman" w:eastAsia="仿宋_GB2312" w:cs="Nimbus Roman No9 L"/>
          <w:sz w:val="32"/>
          <w:szCs w:val="32"/>
          <w:lang w:eastAsia="zh-CN"/>
        </w:rPr>
        <w:t>自治区</w:t>
      </w:r>
      <w:r>
        <w:rPr>
          <w:rFonts w:hint="default" w:ascii="Times New Roman" w:hAnsi="Times New Roman" w:eastAsia="仿宋_GB2312" w:cs="Nimbus Roman No9 L"/>
          <w:sz w:val="32"/>
          <w:szCs w:val="32"/>
        </w:rPr>
        <w:t>社科联布置或委托的</w:t>
      </w:r>
      <w:r>
        <w:rPr>
          <w:rFonts w:hint="default" w:ascii="Times New Roman" w:hAnsi="Times New Roman" w:eastAsia="仿宋_GB2312" w:cs="Nimbus Roman No9 L"/>
          <w:sz w:val="32"/>
          <w:szCs w:val="32"/>
          <w:lang w:eastAsia="zh-CN"/>
        </w:rPr>
        <w:t>其他</w:t>
      </w:r>
      <w:r>
        <w:rPr>
          <w:rFonts w:hint="default" w:ascii="Times New Roman" w:hAnsi="Times New Roman" w:eastAsia="仿宋_GB2312" w:cs="Nimbus Roman No9 L"/>
          <w:sz w:val="32"/>
          <w:szCs w:val="32"/>
        </w:rPr>
        <w:t>研究</w:t>
      </w:r>
      <w:r>
        <w:rPr>
          <w:rFonts w:hint="eastAsia" w:ascii="Times New Roman" w:hAnsi="Times New Roman" w:eastAsia="仿宋_GB2312" w:cs="Nimbus Roman No9 L"/>
          <w:sz w:val="32"/>
          <w:szCs w:val="32"/>
          <w:lang w:eastAsia="zh-CN"/>
        </w:rPr>
        <w:t>任务</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rPr>
        <w:t>（三）</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w:t>
      </w:r>
      <w:r>
        <w:rPr>
          <w:rFonts w:hint="default" w:ascii="Times New Roman" w:hAnsi="Times New Roman" w:eastAsia="仿宋_GB2312" w:cs="Nimbus Roman No9 L"/>
          <w:sz w:val="32"/>
          <w:szCs w:val="32"/>
          <w:lang w:eastAsia="zh-CN"/>
        </w:rPr>
        <w:t>围绕研究方向至少与一个相关地州开展合作，在</w:t>
      </w:r>
      <w:r>
        <w:rPr>
          <w:rFonts w:hint="eastAsia" w:ascii="Times New Roman" w:hAnsi="Times New Roman" w:eastAsia="仿宋_GB2312" w:cs="Nimbus Roman No9 L"/>
          <w:sz w:val="32"/>
          <w:szCs w:val="32"/>
          <w:lang w:eastAsia="zh-CN"/>
        </w:rPr>
        <w:t>县、</w:t>
      </w:r>
      <w:r>
        <w:rPr>
          <w:rFonts w:hint="default" w:ascii="Times New Roman" w:hAnsi="Times New Roman" w:eastAsia="仿宋_GB2312" w:cs="Nimbus Roman No9 L"/>
          <w:sz w:val="32"/>
          <w:szCs w:val="32"/>
          <w:lang w:eastAsia="zh-CN"/>
        </w:rPr>
        <w:t>乡或村建立至少一个实践点，确保研究成果贴近实际，推动研究成果转化运用。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（四）咨询</w:t>
      </w:r>
      <w:r>
        <w:rPr>
          <w:rFonts w:hint="default" w:ascii="Times New Roman" w:hAnsi="Times New Roman" w:eastAsia="仿宋_GB2312" w:cs="Nimbus Roman No9 L"/>
          <w:sz w:val="32"/>
          <w:szCs w:val="32"/>
        </w:rPr>
        <w:t>研究基地</w:t>
      </w:r>
      <w:r>
        <w:rPr>
          <w:rFonts w:hint="default" w:ascii="Times New Roman" w:hAnsi="Times New Roman" w:eastAsia="仿宋_GB2312" w:cs="Nimbus Roman No9 L"/>
          <w:sz w:val="32"/>
          <w:szCs w:val="32"/>
          <w:lang w:eastAsia="zh-CN"/>
        </w:rPr>
        <w:t>要充分利用社会资源，加强与</w:t>
      </w:r>
      <w:r>
        <w:rPr>
          <w:rFonts w:hint="eastAsia" w:ascii="Times New Roman" w:hAnsi="Times New Roman" w:eastAsia="仿宋_GB2312" w:cs="Nimbus Roman No9 L"/>
          <w:sz w:val="32"/>
          <w:szCs w:val="32"/>
          <w:lang w:eastAsia="zh-CN"/>
        </w:rPr>
        <w:t>全国知名高校、知名专家学者和有关部门、地州</w:t>
      </w:r>
      <w:r>
        <w:rPr>
          <w:rFonts w:hint="default" w:ascii="Times New Roman" w:hAnsi="Times New Roman" w:eastAsia="仿宋_GB2312" w:cs="Nimbus Roman No9 L"/>
          <w:sz w:val="32"/>
          <w:szCs w:val="32"/>
          <w:lang w:eastAsia="zh-CN"/>
        </w:rPr>
        <w:t>合作，推动产学研</w:t>
      </w:r>
      <w:r>
        <w:rPr>
          <w:rFonts w:hint="eastAsia" w:ascii="Times New Roman" w:hAnsi="Times New Roman" w:eastAsia="仿宋_GB2312" w:cs="Nimbus Roman No9 L"/>
          <w:sz w:val="32"/>
          <w:szCs w:val="32"/>
          <w:lang w:eastAsia="zh-CN"/>
        </w:rPr>
        <w:t>协同发展</w:t>
      </w:r>
      <w:r>
        <w:rPr>
          <w:rFonts w:hint="default" w:ascii="Times New Roman" w:hAnsi="Times New Roman" w:eastAsia="仿宋_GB2312" w:cs="Nimbus Roman No9 L"/>
          <w:sz w:val="32"/>
          <w:szCs w:val="32"/>
          <w:lang w:eastAsia="zh-CN"/>
        </w:rPr>
        <w:t>，组织研究团队深入基层开展调查研究，不断增强创新能力。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rPr>
        <w:t>（</w:t>
      </w:r>
      <w:r>
        <w:rPr>
          <w:rFonts w:hint="default" w:ascii="Times New Roman" w:hAnsi="Times New Roman" w:eastAsia="仿宋_GB2312" w:cs="Nimbus Roman No9 L"/>
          <w:sz w:val="32"/>
          <w:szCs w:val="32"/>
          <w:lang w:eastAsia="zh-CN"/>
        </w:rPr>
        <w:t>五</w:t>
      </w:r>
      <w:r>
        <w:rPr>
          <w:rFonts w:hint="default" w:ascii="Times New Roman" w:hAnsi="Times New Roman" w:eastAsia="仿宋_GB2312" w:cs="Nimbus Roman No9 L"/>
          <w:sz w:val="32"/>
          <w:szCs w:val="32"/>
        </w:rPr>
        <w:t>）</w:t>
      </w:r>
      <w:r>
        <w:rPr>
          <w:rFonts w:hint="default" w:ascii="Times New Roman" w:hAnsi="Times New Roman" w:eastAsia="仿宋_GB2312" w:cs="Nimbus Roman No9 L"/>
          <w:sz w:val="32"/>
          <w:szCs w:val="32"/>
          <w:lang w:eastAsia="zh-CN"/>
        </w:rPr>
        <w:t>积极培养、引进和聚集高层次社科人才和学术带头人，建成一支高素质决策咨询专家</w:t>
      </w:r>
      <w:r>
        <w:rPr>
          <w:rFonts w:hint="eastAsia" w:ascii="Times New Roman" w:hAnsi="Times New Roman" w:eastAsia="仿宋_GB2312" w:cs="Nimbus Roman No9 L"/>
          <w:sz w:val="32"/>
          <w:szCs w:val="32"/>
          <w:lang w:eastAsia="zh-CN"/>
        </w:rPr>
        <w:t>团队</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仿宋_GB2312" w:cs="Nimbus Roman No9 L"/>
          <w:sz w:val="32"/>
          <w:szCs w:val="32"/>
          <w:lang w:eastAsia="zh-CN"/>
        </w:rPr>
        <w:t>（六）咨询</w:t>
      </w:r>
      <w:r>
        <w:rPr>
          <w:rFonts w:hint="default" w:ascii="Times New Roman" w:hAnsi="Times New Roman" w:eastAsia="仿宋_GB2312" w:cs="Nimbus Roman No9 L"/>
          <w:sz w:val="32"/>
          <w:szCs w:val="32"/>
        </w:rPr>
        <w:t>研究基地每年至少组织一次</w:t>
      </w:r>
      <w:r>
        <w:rPr>
          <w:rFonts w:hint="eastAsia" w:ascii="Times New Roman" w:hAnsi="Times New Roman" w:eastAsia="仿宋_GB2312" w:cs="Nimbus Roman No9 L"/>
          <w:sz w:val="32"/>
          <w:szCs w:val="32"/>
          <w:lang w:eastAsia="zh-CN"/>
        </w:rPr>
        <w:t>高水平</w:t>
      </w:r>
      <w:r>
        <w:rPr>
          <w:rFonts w:hint="default" w:ascii="Times New Roman" w:hAnsi="Times New Roman" w:eastAsia="仿宋_GB2312" w:cs="Nimbus Roman No9 L"/>
          <w:sz w:val="32"/>
          <w:szCs w:val="32"/>
        </w:rPr>
        <w:t>学术研讨、调研活动或成果交流会议。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Nimbus Roman No9 L"/>
          <w:sz w:val="32"/>
          <w:szCs w:val="32"/>
        </w:rPr>
      </w:pPr>
      <w:r>
        <w:rPr>
          <w:rFonts w:hint="default" w:ascii="Times New Roman" w:hAnsi="Times New Roman" w:eastAsia="仿宋_GB2312" w:cs="Nimbus Roman No9 L"/>
          <w:sz w:val="32"/>
          <w:szCs w:val="32"/>
          <w:lang w:eastAsia="zh-CN"/>
        </w:rPr>
        <w:t>（七）咨询研究基地要积极承办自治区社科联组织的学术</w:t>
      </w:r>
      <w:r>
        <w:rPr>
          <w:rFonts w:hint="eastAsia" w:ascii="Times New Roman" w:hAnsi="Times New Roman" w:eastAsia="仿宋_GB2312" w:cs="Nimbus Roman No9 L"/>
          <w:sz w:val="32"/>
          <w:szCs w:val="32"/>
          <w:lang w:eastAsia="zh-CN"/>
        </w:rPr>
        <w:t>交流</w:t>
      </w:r>
      <w:r>
        <w:rPr>
          <w:rFonts w:hint="default" w:ascii="Times New Roman" w:hAnsi="Times New Roman" w:eastAsia="仿宋_GB2312" w:cs="Nimbus Roman No9 L"/>
          <w:sz w:val="32"/>
          <w:szCs w:val="32"/>
          <w:lang w:eastAsia="zh-CN"/>
        </w:rPr>
        <w:t>、社科普及等活动。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黑体" w:cs="Nimbus Roman No9 L"/>
          <w:sz w:val="32"/>
          <w:szCs w:val="32"/>
          <w:lang w:eastAsia="zh-CN"/>
        </w:rPr>
      </w:pPr>
      <w:r>
        <w:rPr>
          <w:rFonts w:hint="default" w:ascii="Times New Roman" w:hAnsi="Times New Roman" w:eastAsia="黑体" w:cs="Nimbus Roman No9 L"/>
          <w:sz w:val="32"/>
          <w:szCs w:val="32"/>
        </w:rPr>
        <w:t>第</w:t>
      </w:r>
      <w:r>
        <w:rPr>
          <w:rFonts w:hint="default" w:ascii="Times New Roman" w:hAnsi="Times New Roman" w:eastAsia="黑体" w:cs="Nimbus Roman No9 L"/>
          <w:sz w:val="32"/>
          <w:szCs w:val="32"/>
          <w:lang w:eastAsia="zh-CN"/>
        </w:rPr>
        <w:t>三</w:t>
      </w:r>
      <w:r>
        <w:rPr>
          <w:rFonts w:hint="default" w:ascii="Times New Roman" w:hAnsi="Times New Roman" w:eastAsia="黑体" w:cs="Nimbus Roman No9 L"/>
          <w:sz w:val="32"/>
          <w:szCs w:val="32"/>
        </w:rPr>
        <w:t>章   </w:t>
      </w:r>
      <w:r>
        <w:rPr>
          <w:rFonts w:hint="default" w:ascii="Times New Roman" w:hAnsi="Times New Roman" w:eastAsia="黑体" w:cs="Nimbus Roman No9 L"/>
          <w:sz w:val="32"/>
          <w:szCs w:val="32"/>
          <w:lang w:eastAsia="zh-CN"/>
        </w:rPr>
        <w:t>申报与审批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rPr>
      </w:pPr>
      <w:r>
        <w:rPr>
          <w:rFonts w:hint="default" w:ascii="Times New Roman" w:hAnsi="Times New Roman" w:eastAsia="黑体" w:cs="Nimbus Roman No9 L"/>
          <w:sz w:val="32"/>
          <w:szCs w:val="32"/>
          <w:lang w:val="en-US" w:eastAsia="zh-CN"/>
        </w:rPr>
        <w:t xml:space="preserve">第七条  </w:t>
      </w:r>
      <w:r>
        <w:rPr>
          <w:rFonts w:hint="default" w:ascii="Times New Roman" w:hAnsi="Times New Roman" w:eastAsia="仿宋_GB2312" w:cs="Nimbus Roman No9 L"/>
          <w:sz w:val="32"/>
          <w:szCs w:val="32"/>
          <w:lang w:eastAsia="zh-CN"/>
        </w:rPr>
        <w:t>自治区社科联紧扣与国家发展战略、新疆改革发展稳定紧密结合的重点研究领域，有计划、有重点地从</w:t>
      </w:r>
      <w:r>
        <w:rPr>
          <w:rFonts w:hint="eastAsia" w:ascii="Times New Roman" w:hAnsi="Times New Roman" w:eastAsia="仿宋_GB2312" w:cs="Nimbus Roman No9 L"/>
          <w:sz w:val="32"/>
          <w:szCs w:val="32"/>
          <w:lang w:eastAsia="zh-CN"/>
        </w:rPr>
        <w:t>符合</w:t>
      </w:r>
      <w:r>
        <w:rPr>
          <w:rFonts w:hint="default" w:ascii="Times New Roman" w:hAnsi="Times New Roman" w:eastAsia="仿宋_GB2312" w:cs="Nimbus Roman No9 L"/>
          <w:sz w:val="32"/>
          <w:szCs w:val="32"/>
          <w:lang w:eastAsia="zh-CN"/>
        </w:rPr>
        <w:t>条件的单位遴选建设咨询研究基地</w:t>
      </w:r>
      <w:r>
        <w:rPr>
          <w:rFonts w:hint="eastAsia" w:ascii="Times New Roman" w:hAnsi="Times New Roman" w:eastAsia="仿宋_GB2312" w:cs="Nimbus Roman No9 L"/>
          <w:sz w:val="32"/>
          <w:szCs w:val="32"/>
          <w:lang w:eastAsia="zh-CN"/>
        </w:rPr>
        <w:t>，</w:t>
      </w:r>
      <w:r>
        <w:rPr>
          <w:rFonts w:hint="default" w:ascii="Times New Roman" w:hAnsi="Times New Roman" w:eastAsia="仿宋_GB2312" w:cs="Nimbus Roman No9 L"/>
          <w:sz w:val="32"/>
          <w:szCs w:val="32"/>
          <w:lang w:eastAsia="zh-CN"/>
        </w:rPr>
        <w:t>并保持适度规模。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rPr>
      </w:pPr>
      <w:r>
        <w:rPr>
          <w:rFonts w:hint="default" w:ascii="Times New Roman" w:hAnsi="Times New Roman" w:eastAsia="黑体" w:cs="Nimbus Roman No9 L"/>
          <w:sz w:val="32"/>
          <w:szCs w:val="32"/>
          <w:lang w:val="en-US" w:eastAsia="zh-CN"/>
        </w:rPr>
        <w:t xml:space="preserve">第八条  </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研究基地采取公开</w:t>
      </w:r>
      <w:r>
        <w:rPr>
          <w:rFonts w:hint="default" w:ascii="Times New Roman" w:hAnsi="Times New Roman" w:eastAsia="仿宋_GB2312" w:cs="Nimbus Roman No9 L"/>
          <w:sz w:val="32"/>
          <w:szCs w:val="32"/>
          <w:lang w:eastAsia="zh-CN"/>
        </w:rPr>
        <w:t>申报，由</w:t>
      </w:r>
      <w:r>
        <w:rPr>
          <w:rFonts w:hint="default" w:ascii="Times New Roman" w:hAnsi="Times New Roman" w:eastAsia="仿宋_GB2312" w:cs="Nimbus Roman No9 L"/>
          <w:sz w:val="32"/>
          <w:szCs w:val="32"/>
          <w:lang w:val="en-US" w:eastAsia="zh-CN"/>
        </w:rPr>
        <w:t>自治区社科联组织发布申报通知</w:t>
      </w:r>
      <w:r>
        <w:rPr>
          <w:rFonts w:hint="default" w:ascii="Times New Roman" w:hAnsi="Times New Roman" w:eastAsia="仿宋_GB2312" w:cs="Nimbus Roman No9 L"/>
          <w:sz w:val="32"/>
          <w:szCs w:val="32"/>
        </w:rPr>
        <w:t>。通过自主申报、评审、</w:t>
      </w:r>
      <w:r>
        <w:rPr>
          <w:rFonts w:hint="eastAsia" w:ascii="Times New Roman" w:hAnsi="Times New Roman" w:eastAsia="仿宋_GB2312" w:cs="Nimbus Roman No9 L"/>
          <w:sz w:val="32"/>
          <w:szCs w:val="32"/>
          <w:lang w:eastAsia="zh-CN"/>
        </w:rPr>
        <w:t>公示、</w:t>
      </w:r>
      <w:r>
        <w:rPr>
          <w:rFonts w:hint="default" w:ascii="Times New Roman" w:hAnsi="Times New Roman" w:eastAsia="仿宋_GB2312" w:cs="Nimbus Roman No9 L"/>
          <w:sz w:val="32"/>
          <w:szCs w:val="32"/>
          <w:lang w:eastAsia="zh-CN"/>
        </w:rPr>
        <w:t>自治区</w:t>
      </w:r>
      <w:r>
        <w:rPr>
          <w:rFonts w:hint="default" w:ascii="Times New Roman" w:hAnsi="Times New Roman" w:eastAsia="仿宋_GB2312" w:cs="Nimbus Roman No9 L"/>
          <w:sz w:val="32"/>
          <w:szCs w:val="32"/>
        </w:rPr>
        <w:t>社科联党组批准等程序，确定</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研究基地的</w:t>
      </w:r>
      <w:r>
        <w:rPr>
          <w:rFonts w:hint="eastAsia" w:ascii="Times New Roman" w:hAnsi="Times New Roman" w:eastAsia="仿宋_GB2312" w:cs="Nimbus Roman No9 L"/>
          <w:sz w:val="32"/>
          <w:szCs w:val="32"/>
          <w:lang w:eastAsia="zh-CN"/>
        </w:rPr>
        <w:t>立项</w:t>
      </w:r>
      <w:r>
        <w:rPr>
          <w:rFonts w:hint="default" w:ascii="Times New Roman" w:hAnsi="Times New Roman" w:eastAsia="仿宋_GB2312" w:cs="Nimbus Roman No9 L"/>
          <w:sz w:val="32"/>
          <w:szCs w:val="32"/>
        </w:rPr>
        <w:t>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rPr>
      </w:pPr>
      <w:r>
        <w:rPr>
          <w:rFonts w:hint="default" w:ascii="Times New Roman" w:hAnsi="Times New Roman" w:eastAsia="黑体" w:cs="Nimbus Roman No9 L"/>
          <w:sz w:val="32"/>
          <w:szCs w:val="32"/>
          <w:lang w:val="en-US" w:eastAsia="zh-CN"/>
        </w:rPr>
        <w:t xml:space="preserve">第九条  </w:t>
      </w:r>
      <w:r>
        <w:rPr>
          <w:rFonts w:hint="default" w:ascii="Times New Roman" w:hAnsi="Times New Roman" w:eastAsia="仿宋_GB2312" w:cs="Nimbus Roman No9 L"/>
          <w:sz w:val="32"/>
          <w:szCs w:val="32"/>
        </w:rPr>
        <w:t>申报</w:t>
      </w:r>
      <w:r>
        <w:rPr>
          <w:rFonts w:hint="default" w:ascii="Times New Roman" w:hAnsi="Times New Roman" w:eastAsia="仿宋_GB2312" w:cs="Nimbus Roman No9 L"/>
          <w:sz w:val="32"/>
          <w:szCs w:val="32"/>
          <w:lang w:val="en-US" w:eastAsia="zh-CN"/>
        </w:rPr>
        <w:t>咨询</w:t>
      </w:r>
      <w:r>
        <w:rPr>
          <w:rFonts w:hint="default" w:ascii="Times New Roman" w:hAnsi="Times New Roman" w:eastAsia="仿宋_GB2312" w:cs="Nimbus Roman No9 L"/>
          <w:sz w:val="32"/>
          <w:szCs w:val="32"/>
        </w:rPr>
        <w:t>研究基地应同时符合以下条件：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（一）</w:t>
      </w:r>
      <w:r>
        <w:rPr>
          <w:rFonts w:hint="default" w:ascii="Times New Roman" w:hAnsi="Times New Roman" w:eastAsia="仿宋_GB2312" w:cs="Nimbus Roman No9 L"/>
          <w:sz w:val="32"/>
          <w:szCs w:val="32"/>
          <w:lang w:val="en-US" w:eastAsia="zh-CN"/>
        </w:rPr>
        <w:t>咨询</w:t>
      </w:r>
      <w:r>
        <w:rPr>
          <w:rFonts w:hint="default" w:ascii="Times New Roman" w:hAnsi="Times New Roman" w:eastAsia="仿宋_GB2312" w:cs="Nimbus Roman No9 L"/>
          <w:sz w:val="32"/>
          <w:szCs w:val="32"/>
        </w:rPr>
        <w:t>研究基地</w:t>
      </w:r>
      <w:r>
        <w:rPr>
          <w:rFonts w:hint="default" w:ascii="Times New Roman" w:hAnsi="Times New Roman" w:eastAsia="仿宋_GB2312" w:cs="Nimbus Roman No9 L"/>
          <w:sz w:val="32"/>
          <w:szCs w:val="32"/>
          <w:lang w:eastAsia="zh-CN"/>
        </w:rPr>
        <w:t>的</w:t>
      </w:r>
      <w:r>
        <w:rPr>
          <w:rFonts w:hint="eastAsia" w:ascii="Times New Roman" w:hAnsi="Times New Roman" w:eastAsia="仿宋_GB2312" w:cs="Nimbus Roman No9 L"/>
          <w:sz w:val="32"/>
          <w:szCs w:val="32"/>
          <w:lang w:eastAsia="zh-CN"/>
        </w:rPr>
        <w:t>承建</w:t>
      </w:r>
      <w:r>
        <w:rPr>
          <w:rFonts w:hint="default" w:ascii="Times New Roman" w:hAnsi="Times New Roman" w:eastAsia="仿宋_GB2312" w:cs="Nimbus Roman No9 L"/>
          <w:sz w:val="32"/>
          <w:szCs w:val="32"/>
          <w:lang w:eastAsia="zh-CN"/>
        </w:rPr>
        <w:t>单位为设在新疆、具有法人资格的高校和科研机构。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（二）</w:t>
      </w:r>
      <w:r>
        <w:rPr>
          <w:rFonts w:hint="default" w:ascii="Times New Roman" w:hAnsi="Times New Roman" w:eastAsia="仿宋_GB2312" w:cs="Nimbus Roman No9 L"/>
          <w:sz w:val="32"/>
          <w:szCs w:val="32"/>
          <w:lang w:val="en-US" w:eastAsia="zh-CN"/>
        </w:rPr>
        <w:t>咨询</w:t>
      </w:r>
      <w:r>
        <w:rPr>
          <w:rFonts w:hint="default" w:ascii="Times New Roman" w:hAnsi="Times New Roman" w:eastAsia="仿宋_GB2312" w:cs="Nimbus Roman No9 L"/>
          <w:sz w:val="32"/>
          <w:szCs w:val="32"/>
        </w:rPr>
        <w:t>研究基地</w:t>
      </w:r>
      <w:r>
        <w:rPr>
          <w:rFonts w:hint="default" w:ascii="Times New Roman" w:hAnsi="Times New Roman" w:eastAsia="仿宋_GB2312" w:cs="Nimbus Roman No9 L"/>
          <w:sz w:val="32"/>
          <w:szCs w:val="32"/>
          <w:lang w:eastAsia="zh-CN"/>
        </w:rPr>
        <w:t>的研究方向稳定，有较好的研究基础，研究能力和水平在国内或区内本领域处于领先地位。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（三）有</w:t>
      </w:r>
      <w:r>
        <w:rPr>
          <w:rFonts w:hint="default" w:ascii="Times New Roman" w:hAnsi="Times New Roman" w:eastAsia="仿宋_GB2312" w:cs="Nimbus Roman No9 L"/>
          <w:sz w:val="32"/>
          <w:szCs w:val="32"/>
        </w:rPr>
        <w:t>与</w:t>
      </w:r>
      <w:r>
        <w:rPr>
          <w:rFonts w:hint="default" w:ascii="Times New Roman" w:hAnsi="Times New Roman" w:eastAsia="仿宋_GB2312" w:cs="Nimbus Roman No9 L"/>
          <w:sz w:val="32"/>
          <w:szCs w:val="32"/>
          <w:lang w:val="en-US" w:eastAsia="zh-CN"/>
        </w:rPr>
        <w:t>咨询</w:t>
      </w:r>
      <w:r>
        <w:rPr>
          <w:rFonts w:hint="default" w:ascii="Times New Roman" w:hAnsi="Times New Roman" w:eastAsia="仿宋_GB2312" w:cs="Nimbus Roman No9 L"/>
          <w:sz w:val="32"/>
          <w:szCs w:val="32"/>
        </w:rPr>
        <w:t>研究基地申报方向一致的</w:t>
      </w:r>
      <w:r>
        <w:rPr>
          <w:rFonts w:hint="default" w:ascii="Times New Roman" w:hAnsi="Times New Roman" w:eastAsia="仿宋_GB2312" w:cs="Nimbus Roman No9 L"/>
          <w:sz w:val="32"/>
          <w:szCs w:val="32"/>
          <w:lang w:eastAsia="zh-CN"/>
        </w:rPr>
        <w:t>研究团队，有较高水平的学术带头人和管理能力较强的领导班子及素质较好、结构合理的学术队伍，能够满足社科</w:t>
      </w:r>
      <w:r>
        <w:rPr>
          <w:rFonts w:hint="default" w:ascii="Times New Roman" w:hAnsi="Times New Roman" w:eastAsia="仿宋_GB2312" w:cs="Nimbus Roman No9 L"/>
          <w:sz w:val="32"/>
          <w:szCs w:val="32"/>
        </w:rPr>
        <w:t>研究、咨询服务</w:t>
      </w:r>
      <w:r>
        <w:rPr>
          <w:rFonts w:hint="default" w:ascii="Times New Roman" w:hAnsi="Times New Roman" w:eastAsia="仿宋_GB2312" w:cs="Nimbus Roman No9 L"/>
          <w:sz w:val="32"/>
          <w:szCs w:val="32"/>
          <w:lang w:eastAsia="zh-CN"/>
        </w:rPr>
        <w:t>、</w:t>
      </w:r>
      <w:r>
        <w:rPr>
          <w:rFonts w:hint="default" w:ascii="Times New Roman" w:hAnsi="Times New Roman" w:eastAsia="仿宋_GB2312" w:cs="Nimbus Roman No9 L"/>
          <w:sz w:val="32"/>
          <w:szCs w:val="32"/>
        </w:rPr>
        <w:t>人才培养、学术交流等需要</w:t>
      </w:r>
      <w:r>
        <w:rPr>
          <w:rFonts w:hint="default" w:ascii="Times New Roman" w:hAnsi="Times New Roman" w:eastAsia="仿宋_GB2312" w:cs="Nimbus Roman No9 L"/>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（四）有研究成果或决策咨询报告得到</w:t>
      </w:r>
      <w:r>
        <w:rPr>
          <w:rFonts w:hint="eastAsia" w:ascii="Times New Roman" w:hAnsi="Times New Roman" w:eastAsia="仿宋_GB2312" w:cs="Nimbus Roman No9 L"/>
          <w:sz w:val="32"/>
          <w:szCs w:val="32"/>
          <w:lang w:eastAsia="zh-CN"/>
        </w:rPr>
        <w:t>国家领导人、国家部委办领导、</w:t>
      </w:r>
      <w:r>
        <w:rPr>
          <w:rFonts w:hint="default" w:ascii="Times New Roman" w:hAnsi="Times New Roman" w:eastAsia="仿宋_GB2312" w:cs="Nimbus Roman No9 L"/>
          <w:sz w:val="32"/>
          <w:szCs w:val="32"/>
          <w:lang w:eastAsia="zh-CN"/>
        </w:rPr>
        <w:t>自治区党委政府</w:t>
      </w:r>
      <w:r>
        <w:rPr>
          <w:rFonts w:hint="eastAsia" w:ascii="Times New Roman" w:hAnsi="Times New Roman" w:eastAsia="仿宋_GB2312" w:cs="Nimbus Roman No9 L"/>
          <w:sz w:val="32"/>
          <w:szCs w:val="32"/>
          <w:lang w:eastAsia="zh-CN"/>
        </w:rPr>
        <w:t>领导</w:t>
      </w:r>
      <w:r>
        <w:rPr>
          <w:rFonts w:hint="default" w:ascii="Times New Roman" w:hAnsi="Times New Roman" w:eastAsia="仿宋_GB2312" w:cs="Nimbus Roman No9 L"/>
          <w:sz w:val="32"/>
          <w:szCs w:val="32"/>
          <w:lang w:eastAsia="zh-CN"/>
        </w:rPr>
        <w:t>的批示，并在相关领域得到转化运用。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（五）有较好研究基础条件和较强实力，有相对固定的科研人员和相对集中的研究场地。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仿宋_GB2312" w:cs="Nimbus Roman No9 L"/>
          <w:sz w:val="32"/>
          <w:szCs w:val="32"/>
          <w:lang w:eastAsia="zh-CN"/>
        </w:rPr>
        <w:t>（六）</w:t>
      </w:r>
      <w:r>
        <w:rPr>
          <w:rFonts w:hint="eastAsia" w:ascii="Times New Roman" w:hAnsi="Times New Roman" w:eastAsia="仿宋_GB2312" w:cs="Nimbus Roman No9 L"/>
          <w:sz w:val="32"/>
          <w:szCs w:val="32"/>
          <w:lang w:eastAsia="zh-CN"/>
        </w:rPr>
        <w:t>承建</w:t>
      </w:r>
      <w:r>
        <w:rPr>
          <w:rFonts w:hint="default" w:ascii="Times New Roman" w:hAnsi="Times New Roman" w:eastAsia="仿宋_GB2312" w:cs="Nimbus Roman No9 L"/>
          <w:sz w:val="32"/>
          <w:szCs w:val="32"/>
          <w:lang w:eastAsia="zh-CN"/>
        </w:rPr>
        <w:t>单位重视咨询研究基地建设，在人力、物力、财力上能给予稳定支持，提供</w:t>
      </w:r>
      <w:r>
        <w:rPr>
          <w:rFonts w:hint="eastAsia" w:ascii="Times New Roman" w:hAnsi="Times New Roman" w:eastAsia="仿宋_GB2312" w:cs="Nimbus Roman No9 L"/>
          <w:sz w:val="32"/>
          <w:szCs w:val="32"/>
          <w:lang w:eastAsia="zh-CN"/>
        </w:rPr>
        <w:t>必要</w:t>
      </w:r>
      <w:r>
        <w:rPr>
          <w:rFonts w:hint="default" w:ascii="Times New Roman" w:hAnsi="Times New Roman" w:eastAsia="仿宋_GB2312" w:cs="Nimbus Roman No9 L"/>
          <w:sz w:val="32"/>
          <w:szCs w:val="32"/>
          <w:lang w:eastAsia="zh-CN"/>
        </w:rPr>
        <w:t>的保障条件，保证咨询研究基地正常运行。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第十条</w:t>
      </w:r>
      <w:r>
        <w:rPr>
          <w:rFonts w:hint="default" w:ascii="Times New Roman" w:hAnsi="Times New Roman" w:eastAsia="仿宋_GB2312" w:cs="Nimbus Roman No9 L"/>
          <w:sz w:val="32"/>
          <w:szCs w:val="32"/>
        </w:rPr>
        <w:t> </w:t>
      </w:r>
      <w:r>
        <w:rPr>
          <w:rFonts w:hint="default" w:ascii="Times New Roman" w:hAnsi="Times New Roman" w:eastAsia="仿宋_GB2312" w:cs="Nimbus Roman No9 L"/>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凡列入建设计划的咨询</w:t>
      </w:r>
      <w:r>
        <w:rPr>
          <w:rFonts w:hint="eastAsia" w:ascii="Times New Roman" w:hAnsi="Times New Roman" w:eastAsia="仿宋_GB2312" w:cs="仿宋_GB2312"/>
          <w:sz w:val="32"/>
          <w:szCs w:val="32"/>
        </w:rPr>
        <w:t>研究基地</w:t>
      </w:r>
      <w:r>
        <w:rPr>
          <w:rFonts w:hint="eastAsia" w:ascii="Times New Roman" w:hAnsi="Times New Roman" w:eastAsia="仿宋_GB2312" w:cs="仿宋_GB2312"/>
          <w:sz w:val="32"/>
          <w:szCs w:val="32"/>
          <w:lang w:eastAsia="zh-CN"/>
        </w:rPr>
        <w:t>，承建单位在接到立项通</w:t>
      </w:r>
      <w:r>
        <w:rPr>
          <w:rFonts w:hint="eastAsia" w:ascii="Times New Roman" w:hAnsi="Times New Roman" w:eastAsia="仿宋_GB2312" w:cs="仿宋_GB2312"/>
          <w:color w:val="auto"/>
          <w:kern w:val="2"/>
          <w:sz w:val="32"/>
          <w:szCs w:val="32"/>
          <w:lang w:val="en-US" w:eastAsia="zh-CN" w:bidi="ar-SA"/>
        </w:rPr>
        <w:t>知1个</w:t>
      </w:r>
      <w:r>
        <w:rPr>
          <w:rFonts w:hint="eastAsia" w:ascii="Times New Roman" w:hAnsi="Times New Roman" w:eastAsia="仿宋_GB2312" w:cs="仿宋_GB2312"/>
          <w:sz w:val="32"/>
          <w:szCs w:val="32"/>
          <w:lang w:val="en-US" w:eastAsia="zh-CN"/>
        </w:rPr>
        <w:t>月内与自治区社科联签订合同书。合同书将作为建设实施和验收的主要依据。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val="en-US" w:eastAsia="zh-CN"/>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第十一条</w:t>
      </w:r>
      <w:r>
        <w:rPr>
          <w:rFonts w:hint="default" w:ascii="Times New Roman" w:hAnsi="Times New Roman" w:eastAsia="仿宋_GB2312" w:cs="Nimbus Roman No9 L"/>
          <w:sz w:val="32"/>
          <w:szCs w:val="32"/>
        </w:rPr>
        <w:t> </w:t>
      </w:r>
      <w:r>
        <w:rPr>
          <w:rFonts w:hint="default" w:ascii="Times New Roman" w:hAnsi="Times New Roman" w:eastAsia="仿宋_GB2312" w:cs="Nimbus Roman No9 L"/>
          <w:sz w:val="32"/>
          <w:szCs w:val="32"/>
          <w:lang w:val="en-US" w:eastAsia="zh-CN"/>
        </w:rPr>
        <w:t xml:space="preserve">  凡立项的</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w:t>
      </w:r>
      <w:r>
        <w:rPr>
          <w:rFonts w:hint="default" w:ascii="Times New Roman" w:hAnsi="Times New Roman" w:eastAsia="仿宋_GB2312" w:cs="Nimbus Roman No9 L"/>
          <w:sz w:val="32"/>
          <w:szCs w:val="32"/>
          <w:lang w:eastAsia="zh-CN"/>
        </w:rPr>
        <w:t>，建设期限为</w:t>
      </w:r>
      <w:r>
        <w:rPr>
          <w:rFonts w:hint="eastAsia" w:ascii="Times New Roman" w:hAnsi="Times New Roman" w:eastAsia="仿宋_GB2312" w:cs="Nimbus Roman No9 L"/>
          <w:sz w:val="32"/>
          <w:szCs w:val="32"/>
          <w:lang w:val="en-US" w:eastAsia="zh-CN"/>
        </w:rPr>
        <w:t>3</w:t>
      </w:r>
      <w:r>
        <w:rPr>
          <w:rFonts w:hint="default" w:ascii="Times New Roman" w:hAnsi="Times New Roman" w:eastAsia="仿宋_GB2312" w:cs="Nimbus Roman No9 L"/>
          <w:sz w:val="32"/>
          <w:szCs w:val="32"/>
          <w:lang w:val="en-US" w:eastAsia="zh-CN"/>
        </w:rPr>
        <w:t>年，</w:t>
      </w:r>
      <w:r>
        <w:rPr>
          <w:rFonts w:hint="default" w:ascii="Times New Roman" w:hAnsi="Times New Roman" w:eastAsia="仿宋_GB2312" w:cs="Nimbus Roman No9 L"/>
          <w:sz w:val="32"/>
          <w:szCs w:val="32"/>
          <w:lang w:eastAsia="zh-CN"/>
        </w:rPr>
        <w:t>自治区社科联将以新时代党的治疆方略理论与实践研究课题形式予以资助，</w:t>
      </w:r>
      <w:r>
        <w:rPr>
          <w:rFonts w:hint="eastAsia" w:ascii="Times New Roman" w:hAnsi="Times New Roman" w:eastAsia="仿宋_GB2312" w:cs="Nimbus Roman No9 L"/>
          <w:sz w:val="32"/>
          <w:szCs w:val="32"/>
          <w:lang w:eastAsia="zh-CN"/>
        </w:rPr>
        <w:t>承建</w:t>
      </w:r>
      <w:r>
        <w:rPr>
          <w:rFonts w:hint="default" w:ascii="Times New Roman" w:hAnsi="Times New Roman" w:eastAsia="仿宋_GB2312" w:cs="Nimbus Roman No9 L"/>
          <w:sz w:val="32"/>
          <w:szCs w:val="32"/>
          <w:lang w:eastAsia="zh-CN"/>
        </w:rPr>
        <w:t>单位应以不</w:t>
      </w:r>
      <w:r>
        <w:rPr>
          <w:rFonts w:hint="default" w:ascii="Times New Roman" w:hAnsi="Times New Roman" w:eastAsia="仿宋_GB2312" w:cs="Nimbus Roman No9 L"/>
          <w:color w:val="auto"/>
          <w:kern w:val="2"/>
          <w:sz w:val="32"/>
          <w:szCs w:val="32"/>
          <w:lang w:val="en-US" w:eastAsia="zh-CN" w:bidi="ar-SA"/>
        </w:rPr>
        <w:t>低于1</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Nimbus Roman No9 L"/>
          <w:color w:val="auto"/>
          <w:kern w:val="2"/>
          <w:sz w:val="32"/>
          <w:szCs w:val="32"/>
          <w:lang w:val="en-US" w:eastAsia="zh-CN" w:bidi="ar-SA"/>
        </w:rPr>
        <w:t>1的比</w:t>
      </w:r>
      <w:r>
        <w:rPr>
          <w:rFonts w:hint="default" w:ascii="Times New Roman" w:hAnsi="Times New Roman" w:eastAsia="仿宋_GB2312" w:cs="Nimbus Roman No9 L"/>
          <w:sz w:val="32"/>
          <w:szCs w:val="32"/>
          <w:lang w:val="en-US" w:eastAsia="zh-CN"/>
        </w:rPr>
        <w:t>例进行资金配套</w:t>
      </w:r>
      <w:r>
        <w:rPr>
          <w:rFonts w:hint="eastAsia" w:ascii="Times New Roman" w:hAnsi="Times New Roman" w:eastAsia="仿宋_GB2312" w:cs="Nimbus Roman No9 L"/>
          <w:sz w:val="32"/>
          <w:szCs w:val="32"/>
          <w:lang w:val="en-US" w:eastAsia="zh-CN"/>
        </w:rPr>
        <w:t>，作为</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w:t>
      </w:r>
      <w:r>
        <w:rPr>
          <w:rFonts w:hint="eastAsia" w:ascii="Times New Roman" w:hAnsi="Times New Roman" w:eastAsia="仿宋_GB2312" w:cs="Nimbus Roman No9 L"/>
          <w:sz w:val="32"/>
          <w:szCs w:val="32"/>
          <w:lang w:val="en-US" w:eastAsia="zh-CN"/>
        </w:rPr>
        <w:t>课题研究或建设经费</w:t>
      </w:r>
      <w:r>
        <w:rPr>
          <w:rFonts w:hint="default" w:ascii="Times New Roman" w:hAnsi="Times New Roman" w:eastAsia="仿宋_GB2312" w:cs="Nimbus Roman No9 L"/>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Nimbus Roman No9 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仿宋_GB2312" w:cs="Nimbus Roman No9 L"/>
          <w:sz w:val="32"/>
          <w:szCs w:val="32"/>
          <w:lang w:eastAsia="zh-CN"/>
        </w:rPr>
      </w:pPr>
      <w:r>
        <w:rPr>
          <w:rFonts w:hint="default" w:ascii="Times New Roman" w:hAnsi="Times New Roman" w:eastAsia="黑体" w:cs="Nimbus Roman No9 L"/>
          <w:sz w:val="32"/>
          <w:szCs w:val="32"/>
        </w:rPr>
        <w:t>第</w:t>
      </w:r>
      <w:r>
        <w:rPr>
          <w:rFonts w:hint="default" w:ascii="Times New Roman" w:hAnsi="Times New Roman" w:eastAsia="黑体" w:cs="Nimbus Roman No9 L"/>
          <w:sz w:val="32"/>
          <w:szCs w:val="32"/>
          <w:lang w:eastAsia="zh-CN"/>
        </w:rPr>
        <w:t>四</w:t>
      </w:r>
      <w:r>
        <w:rPr>
          <w:rFonts w:hint="default" w:ascii="Times New Roman" w:hAnsi="Times New Roman" w:eastAsia="黑体" w:cs="Nimbus Roman No9 L"/>
          <w:sz w:val="32"/>
          <w:szCs w:val="32"/>
        </w:rPr>
        <w:t>章  </w:t>
      </w:r>
      <w:r>
        <w:rPr>
          <w:rFonts w:hint="default" w:ascii="Times New Roman" w:hAnsi="Times New Roman" w:eastAsia="黑体" w:cs="Nimbus Roman No9 L"/>
          <w:sz w:val="32"/>
          <w:szCs w:val="32"/>
          <w:lang w:eastAsia="zh-CN"/>
        </w:rPr>
        <w:t>建设与运行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第十二条</w:t>
      </w:r>
      <w:r>
        <w:rPr>
          <w:rFonts w:hint="default" w:ascii="Times New Roman" w:hAnsi="Times New Roman" w:eastAsia="仿宋_GB2312" w:cs="Nimbus Roman No9 L"/>
          <w:sz w:val="32"/>
          <w:szCs w:val="32"/>
        </w:rPr>
        <w:t> </w:t>
      </w:r>
      <w:r>
        <w:rPr>
          <w:rFonts w:hint="default"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研究基地由</w:t>
      </w:r>
      <w:r>
        <w:rPr>
          <w:rFonts w:hint="eastAsia" w:ascii="Times New Roman" w:hAnsi="Times New Roman" w:eastAsia="仿宋_GB2312" w:cs="Nimbus Roman No9 L"/>
          <w:sz w:val="32"/>
          <w:szCs w:val="32"/>
          <w:lang w:eastAsia="zh-CN"/>
        </w:rPr>
        <w:t>承建单位、合作单位和合作专家</w:t>
      </w:r>
      <w:r>
        <w:rPr>
          <w:rFonts w:hint="default" w:ascii="Times New Roman" w:hAnsi="Times New Roman" w:eastAsia="仿宋_GB2312" w:cs="Nimbus Roman No9 L"/>
          <w:sz w:val="32"/>
          <w:szCs w:val="32"/>
          <w:lang w:eastAsia="zh-CN"/>
        </w:rPr>
        <w:t>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rPr>
        <w:t>（一）</w:t>
      </w:r>
      <w:r>
        <w:rPr>
          <w:rFonts w:hint="default" w:ascii="Times New Roman" w:hAnsi="Times New Roman" w:eastAsia="仿宋_GB2312" w:cs="Nimbus Roman No9 L"/>
          <w:sz w:val="32"/>
          <w:szCs w:val="32"/>
          <w:lang w:eastAsia="zh-CN"/>
        </w:rPr>
        <w:t>自治区</w:t>
      </w:r>
      <w:r>
        <w:rPr>
          <w:rFonts w:hint="default" w:ascii="Times New Roman" w:hAnsi="Times New Roman" w:eastAsia="仿宋_GB2312" w:cs="Nimbus Roman No9 L"/>
          <w:sz w:val="32"/>
          <w:szCs w:val="32"/>
        </w:rPr>
        <w:t>高校、科研院所中标单位，是</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研究基地的第一责任单位</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rPr>
        <w:t>（二）</w:t>
      </w:r>
      <w:r>
        <w:rPr>
          <w:rFonts w:hint="default" w:ascii="Times New Roman" w:hAnsi="Times New Roman" w:eastAsia="仿宋_GB2312" w:cs="Nimbus Roman No9 L"/>
          <w:sz w:val="32"/>
          <w:szCs w:val="32"/>
          <w:lang w:eastAsia="zh-CN"/>
        </w:rPr>
        <w:t>自治区</w:t>
      </w:r>
      <w:r>
        <w:rPr>
          <w:rFonts w:hint="default" w:ascii="Times New Roman" w:hAnsi="Times New Roman" w:eastAsia="仿宋_GB2312" w:cs="Nimbus Roman No9 L"/>
          <w:sz w:val="32"/>
          <w:szCs w:val="32"/>
          <w:highlight w:val="none"/>
          <w:lang w:eastAsia="zh-CN"/>
        </w:rPr>
        <w:t>相关部门和单位</w:t>
      </w:r>
      <w:r>
        <w:rPr>
          <w:rFonts w:hint="default" w:ascii="Times New Roman" w:hAnsi="Times New Roman" w:eastAsia="仿宋_GB2312" w:cs="Nimbus Roman No9 L"/>
          <w:sz w:val="32"/>
          <w:szCs w:val="32"/>
        </w:rPr>
        <w:t>是</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研究基地的主要合作单位</w:t>
      </w:r>
      <w:r>
        <w:rPr>
          <w:rFonts w:hint="default" w:ascii="Times New Roman" w:hAnsi="Times New Roman"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val="en-US" w:eastAsia="zh-CN"/>
        </w:rPr>
      </w:pP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rPr>
        <w:t>（三）</w:t>
      </w:r>
      <w:r>
        <w:rPr>
          <w:rFonts w:hint="default" w:ascii="Times New Roman" w:hAnsi="Times New Roman" w:eastAsia="仿宋_GB2312" w:cs="Nimbus Roman No9 L"/>
          <w:sz w:val="32"/>
          <w:szCs w:val="32"/>
          <w:lang w:eastAsia="zh-CN"/>
        </w:rPr>
        <w:t>其他省区</w:t>
      </w:r>
      <w:r>
        <w:rPr>
          <w:rFonts w:hint="default" w:ascii="Times New Roman" w:hAnsi="Times New Roman" w:eastAsia="仿宋_GB2312" w:cs="Nimbus Roman No9 L"/>
          <w:sz w:val="32"/>
          <w:szCs w:val="32"/>
        </w:rPr>
        <w:t>高校、科研院所</w:t>
      </w:r>
      <w:r>
        <w:rPr>
          <w:rFonts w:hint="default" w:ascii="Times New Roman" w:hAnsi="Times New Roman" w:eastAsia="仿宋_GB2312" w:cs="Nimbus Roman No9 L"/>
          <w:sz w:val="32"/>
          <w:szCs w:val="32"/>
          <w:lang w:eastAsia="zh-CN"/>
        </w:rPr>
        <w:t>知名</w:t>
      </w:r>
      <w:r>
        <w:rPr>
          <w:rFonts w:hint="default" w:ascii="Times New Roman" w:hAnsi="Times New Roman" w:eastAsia="仿宋_GB2312" w:cs="Nimbus Roman No9 L"/>
          <w:sz w:val="32"/>
          <w:szCs w:val="32"/>
        </w:rPr>
        <w:t>专家</w:t>
      </w:r>
      <w:r>
        <w:rPr>
          <w:rFonts w:hint="eastAsia" w:ascii="Times New Roman" w:hAnsi="Times New Roman" w:eastAsia="仿宋_GB2312" w:cs="Nimbus Roman No9 L"/>
          <w:sz w:val="32"/>
          <w:szCs w:val="32"/>
          <w:lang w:eastAsia="zh-CN"/>
        </w:rPr>
        <w:t>是咨询研究基地的合作专家</w:t>
      </w:r>
      <w:r>
        <w:rPr>
          <w:rFonts w:hint="default" w:ascii="Times New Roman" w:hAnsi="Times New Roman" w:eastAsia="仿宋_GB2312" w:cs="Nimbus Roman No9 L"/>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第十三条</w:t>
      </w:r>
      <w:r>
        <w:rPr>
          <w:rFonts w:hint="default" w:ascii="Times New Roman" w:hAnsi="Times New Roman" w:eastAsia="仿宋_GB2312" w:cs="Nimbus Roman No9 L"/>
          <w:sz w:val="32"/>
          <w:szCs w:val="32"/>
        </w:rPr>
        <w:t> </w:t>
      </w:r>
      <w:r>
        <w:rPr>
          <w:rFonts w:hint="default"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eastAsia="zh-CN"/>
        </w:rPr>
        <w:t>咨询研究基地实行首席专家负责制，由</w:t>
      </w:r>
      <w:r>
        <w:rPr>
          <w:rFonts w:hint="default" w:ascii="Times New Roman" w:hAnsi="Times New Roman" w:eastAsia="仿宋_GB2312" w:cs="Nimbus Roman No9 L"/>
          <w:sz w:val="32"/>
          <w:szCs w:val="32"/>
          <w:lang w:val="en-US" w:eastAsia="zh-CN"/>
        </w:rPr>
        <w:t>三</w:t>
      </w:r>
      <w:r>
        <w:rPr>
          <w:rFonts w:hint="default" w:ascii="Times New Roman" w:hAnsi="Times New Roman" w:eastAsia="仿宋_GB2312" w:cs="Nimbus Roman No9 L"/>
          <w:sz w:val="32"/>
          <w:szCs w:val="32"/>
          <w:lang w:eastAsia="zh-CN"/>
        </w:rPr>
        <w:t>位首席专家组成。其中，研究基地所在高校、科研院所的申报人为第一首席专家，另外两名首席专家分别由自治区</w:t>
      </w:r>
      <w:r>
        <w:rPr>
          <w:rFonts w:hint="default" w:ascii="Times New Roman" w:hAnsi="Times New Roman" w:eastAsia="仿宋_GB2312" w:cs="Nimbus Roman No9 L"/>
          <w:sz w:val="32"/>
          <w:szCs w:val="32"/>
          <w:highlight w:val="none"/>
          <w:lang w:eastAsia="zh-CN"/>
        </w:rPr>
        <w:t>相关单位</w:t>
      </w:r>
      <w:r>
        <w:rPr>
          <w:rFonts w:hint="default" w:ascii="Times New Roman" w:hAnsi="Times New Roman" w:eastAsia="仿宋_GB2312" w:cs="Nimbus Roman No9 L"/>
          <w:sz w:val="32"/>
          <w:szCs w:val="32"/>
          <w:lang w:eastAsia="zh-CN"/>
        </w:rPr>
        <w:t>副厅级以上领导</w:t>
      </w:r>
      <w:r>
        <w:rPr>
          <w:rFonts w:hint="eastAsia" w:ascii="Times New Roman" w:hAnsi="Times New Roman" w:eastAsia="仿宋_GB2312" w:cs="Nimbus Roman No9 L"/>
          <w:sz w:val="32"/>
          <w:szCs w:val="32"/>
          <w:lang w:eastAsia="zh-CN"/>
        </w:rPr>
        <w:t>和</w:t>
      </w:r>
      <w:r>
        <w:rPr>
          <w:rFonts w:hint="default" w:ascii="Times New Roman" w:hAnsi="Times New Roman" w:eastAsia="仿宋_GB2312" w:cs="Nimbus Roman No9 L"/>
          <w:sz w:val="32"/>
          <w:szCs w:val="32"/>
          <w:lang w:eastAsia="zh-CN"/>
        </w:rPr>
        <w:t>聘请其他省区高校、科研院所的知名专家担任。第一首席专家应是本领域高水平的学术带头人，具有较强的组织管理能力，对基地工作负主要责任，其他首席专家协助第一首席专家共同开展工作。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eastAsia="zh-CN"/>
        </w:rPr>
      </w:pPr>
      <w:r>
        <w:rPr>
          <w:rFonts w:hint="default" w:ascii="Times New Roman" w:hAnsi="Times New Roman" w:eastAsia="黑体" w:cs="Nimbus Roman No9 L"/>
          <w:sz w:val="32"/>
          <w:szCs w:val="32"/>
          <w:lang w:val="en-US" w:eastAsia="zh-CN"/>
        </w:rPr>
        <w:t xml:space="preserve">第十四条  </w:t>
      </w:r>
      <w:r>
        <w:rPr>
          <w:rFonts w:hint="default" w:ascii="Times New Roman" w:hAnsi="Times New Roman" w:eastAsia="仿宋_GB2312" w:cs="Nimbus Roman No9 L"/>
          <w:sz w:val="32"/>
          <w:szCs w:val="32"/>
          <w:lang w:eastAsia="zh-CN"/>
        </w:rPr>
        <w:t>咨询研究基地固定研究团队</w:t>
      </w:r>
      <w:r>
        <w:rPr>
          <w:rFonts w:hint="default" w:ascii="Times New Roman" w:hAnsi="Times New Roman" w:eastAsia="仿宋_GB2312" w:cs="Nimbus Roman No9 L"/>
          <w:color w:val="auto"/>
          <w:kern w:val="2"/>
          <w:sz w:val="32"/>
          <w:szCs w:val="32"/>
          <w:lang w:val="en-US" w:eastAsia="zh-CN" w:bidi="ar-SA"/>
        </w:rPr>
        <w:t>不少于10人，其中正高级职称的核心专家原则上不少于3人。咨</w:t>
      </w:r>
      <w:r>
        <w:rPr>
          <w:rFonts w:hint="default" w:ascii="Times New Roman" w:hAnsi="Times New Roman" w:eastAsia="仿宋_GB2312" w:cs="Nimbus Roman No9 L"/>
          <w:sz w:val="32"/>
          <w:szCs w:val="32"/>
          <w:lang w:eastAsia="zh-CN"/>
        </w:rPr>
        <w:t>询</w:t>
      </w:r>
      <w:r>
        <w:rPr>
          <w:rFonts w:hint="default" w:ascii="Times New Roman" w:hAnsi="Times New Roman" w:eastAsia="仿宋_GB2312" w:cs="Nimbus Roman No9 L"/>
          <w:sz w:val="32"/>
          <w:szCs w:val="32"/>
        </w:rPr>
        <w:t>研究基</w:t>
      </w:r>
      <w:r>
        <w:rPr>
          <w:rFonts w:hint="default" w:ascii="Times New Roman" w:hAnsi="Times New Roman" w:eastAsia="仿宋_GB2312" w:cs="Nimbus Roman No9 L"/>
          <w:sz w:val="32"/>
          <w:szCs w:val="32"/>
          <w:lang w:eastAsia="zh-CN"/>
        </w:rPr>
        <w:t>地应积极与国内知名专家进行合作，特别是</w:t>
      </w:r>
      <w:r>
        <w:rPr>
          <w:rFonts w:hint="eastAsia" w:ascii="Times New Roman" w:hAnsi="Times New Roman" w:eastAsia="仿宋_GB2312" w:cs="Nimbus Roman No9 L"/>
          <w:sz w:val="32"/>
          <w:szCs w:val="32"/>
          <w:lang w:eastAsia="zh-CN"/>
        </w:rPr>
        <w:t>吸纳</w:t>
      </w:r>
      <w:r>
        <w:rPr>
          <w:rFonts w:hint="default" w:ascii="Times New Roman" w:hAnsi="Times New Roman" w:eastAsia="仿宋_GB2312" w:cs="Nimbus Roman No9 L"/>
          <w:sz w:val="32"/>
          <w:szCs w:val="32"/>
          <w:lang w:eastAsia="zh-CN"/>
        </w:rPr>
        <w:t>优秀的青年专家参与研究工作。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第十五条</w:t>
      </w:r>
      <w:r>
        <w:rPr>
          <w:rFonts w:hint="default" w:ascii="Times New Roman" w:hAnsi="Times New Roman" w:eastAsia="仿宋_GB2312" w:cs="Nimbus Roman No9 L"/>
          <w:sz w:val="32"/>
          <w:szCs w:val="32"/>
          <w:lang w:val="en-US" w:eastAsia="zh-CN"/>
        </w:rPr>
        <w:t xml:space="preserve">  自治区社科联以新时代党的治疆方略理论与实践研究课题</w:t>
      </w:r>
      <w:r>
        <w:rPr>
          <w:rFonts w:hint="eastAsia" w:ascii="Times New Roman" w:hAnsi="Times New Roman" w:eastAsia="仿宋_GB2312" w:cs="Nimbus Roman No9 L"/>
          <w:sz w:val="32"/>
          <w:szCs w:val="32"/>
          <w:lang w:val="en-US" w:eastAsia="zh-CN"/>
        </w:rPr>
        <w:t>咨询研究基地专项</w:t>
      </w:r>
      <w:r>
        <w:rPr>
          <w:rFonts w:hint="default" w:ascii="Times New Roman" w:hAnsi="Times New Roman" w:eastAsia="仿宋_GB2312" w:cs="Nimbus Roman No9 L"/>
          <w:sz w:val="32"/>
          <w:szCs w:val="32"/>
          <w:lang w:val="en-US" w:eastAsia="zh-CN"/>
        </w:rPr>
        <w:t>形式对咨询研究基地予以资助，课题采用统一申报和委托研究两种方式。自治区社科联每年围绕中央重大决策部署和自治区党委、政府中心工作发布课题指南，课题分为重点课题和一般课题，</w:t>
      </w:r>
      <w:r>
        <w:rPr>
          <w:rFonts w:hint="eastAsia" w:ascii="Times New Roman" w:hAnsi="Times New Roman" w:eastAsia="仿宋_GB2312" w:cs="Nimbus Roman No9 L"/>
          <w:sz w:val="32"/>
          <w:szCs w:val="32"/>
          <w:highlight w:val="none"/>
          <w:lang w:val="en-US" w:eastAsia="zh-CN"/>
        </w:rPr>
        <w:t>经费参照新时代党的治疆方略理论与实践研究课题经费拨付</w:t>
      </w:r>
      <w:r>
        <w:rPr>
          <w:rFonts w:hint="default" w:ascii="Times New Roman" w:hAnsi="Times New Roman" w:eastAsia="仿宋_GB2312" w:cs="Nimbus Roman No9 L"/>
          <w:color w:val="auto"/>
          <w:kern w:val="2"/>
          <w:sz w:val="32"/>
          <w:szCs w:val="32"/>
          <w:highlight w:val="none"/>
          <w:lang w:val="en-US" w:eastAsia="zh-CN" w:bidi="ar-SA"/>
        </w:rPr>
        <w:t>，</w:t>
      </w:r>
      <w:r>
        <w:rPr>
          <w:rFonts w:hint="default" w:ascii="Times New Roman" w:hAnsi="Times New Roman" w:eastAsia="仿宋_GB2312" w:cs="Nimbus Roman No9 L"/>
          <w:color w:val="auto"/>
          <w:kern w:val="2"/>
          <w:sz w:val="32"/>
          <w:szCs w:val="32"/>
          <w:lang w:val="en-US" w:eastAsia="zh-CN" w:bidi="ar-SA"/>
        </w:rPr>
        <w:t>完成时限1年</w:t>
      </w:r>
      <w:r>
        <w:rPr>
          <w:rFonts w:hint="default" w:ascii="Times New Roman" w:hAnsi="Times New Roman" w:eastAsia="仿宋_GB2312" w:cs="Nimbus Roman No9 L"/>
          <w:sz w:val="32"/>
          <w:szCs w:val="32"/>
          <w:lang w:val="en-US" w:eastAsia="zh-CN"/>
        </w:rPr>
        <w:t>。咨询研究基地结合自身研究优势，围绕课题指南组织专家进行充分论证，拟定研究课题上报自治区社科联，自治区社科联组织专家评审后予以立项发布。自治区社科联也可根据自治区党委、政府重大决策需求</w:t>
      </w:r>
      <w:r>
        <w:rPr>
          <w:rFonts w:hint="default" w:ascii="Times New Roman" w:hAnsi="Times New Roman" w:eastAsia="仿宋_GB2312" w:cs="Nimbus Roman No9 L"/>
          <w:sz w:val="32"/>
          <w:szCs w:val="32"/>
          <w:lang w:eastAsia="zh-CN"/>
        </w:rPr>
        <w:t>，向相关咨询研究基地下达委托课题进行研究。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第十六条</w:t>
      </w:r>
      <w:r>
        <w:rPr>
          <w:rFonts w:hint="default" w:ascii="Times New Roman" w:hAnsi="Times New Roman" w:eastAsia="仿宋_GB2312" w:cs="Nimbus Roman No9 L"/>
          <w:sz w:val="32"/>
          <w:szCs w:val="32"/>
          <w:lang w:val="en-US" w:eastAsia="zh-CN"/>
        </w:rPr>
        <w:t xml:space="preserve">  咨询研究基地承担课题结项由结项报告和决策咨询报告构成。其中，</w:t>
      </w:r>
      <w:r>
        <w:rPr>
          <w:rFonts w:hint="eastAsia" w:ascii="Times New Roman" w:hAnsi="Times New Roman" w:eastAsia="仿宋_GB2312" w:cs="Nimbus Roman No9 L"/>
          <w:sz w:val="32"/>
          <w:szCs w:val="32"/>
          <w:lang w:val="en-US" w:eastAsia="zh-CN"/>
        </w:rPr>
        <w:t>每项</w:t>
      </w:r>
      <w:r>
        <w:rPr>
          <w:rFonts w:hint="default" w:ascii="Times New Roman" w:hAnsi="Times New Roman" w:eastAsia="仿宋_GB2312" w:cs="Nimbus Roman No9 L"/>
          <w:sz w:val="32"/>
          <w:szCs w:val="32"/>
          <w:lang w:val="en-US" w:eastAsia="zh-CN"/>
        </w:rPr>
        <w:t>重点课题的结项报告主体</w:t>
      </w:r>
      <w:r>
        <w:rPr>
          <w:rFonts w:hint="default" w:ascii="Times New Roman" w:hAnsi="Times New Roman" w:eastAsia="仿宋_GB2312" w:cs="Nimbus Roman No9 L"/>
          <w:color w:val="auto"/>
          <w:kern w:val="2"/>
          <w:sz w:val="32"/>
          <w:szCs w:val="32"/>
          <w:lang w:val="en-US" w:eastAsia="zh-CN" w:bidi="ar-SA"/>
        </w:rPr>
        <w:t>内容不少于3万字，决策咨询报告不少于4篇；</w:t>
      </w:r>
      <w:r>
        <w:rPr>
          <w:rFonts w:hint="default" w:ascii="Times New Roman" w:hAnsi="Times New Roman" w:eastAsia="仿宋_GB2312" w:cs="Nimbus Roman No9 L"/>
          <w:sz w:val="32"/>
          <w:szCs w:val="32"/>
          <w:lang w:val="en-US" w:eastAsia="zh-CN"/>
        </w:rPr>
        <w:t>一般课题的结项报告主体</w:t>
      </w:r>
      <w:r>
        <w:rPr>
          <w:rFonts w:hint="default" w:ascii="Times New Roman" w:hAnsi="Times New Roman" w:eastAsia="仿宋_GB2312" w:cs="Nimbus Roman No9 L"/>
          <w:color w:val="auto"/>
          <w:kern w:val="2"/>
          <w:sz w:val="32"/>
          <w:szCs w:val="32"/>
          <w:lang w:val="en-US" w:eastAsia="zh-CN" w:bidi="ar-SA"/>
        </w:rPr>
        <w:t>内容不少于2万字，决策咨询报告不少于2篇。</w:t>
      </w:r>
      <w:r>
        <w:rPr>
          <w:rFonts w:hint="default" w:ascii="Times New Roman" w:hAnsi="Times New Roman" w:eastAsia="仿宋_GB2312" w:cs="Nimbus Roman No9 L"/>
          <w:sz w:val="32"/>
          <w:szCs w:val="32"/>
          <w:lang w:val="en-US" w:eastAsia="zh-CN"/>
        </w:rPr>
        <w:t>决策咨询报告不定期报送，符合报送要求后，通过《新时代党的治疆方略理论与实践研究课题成果要报》报送自治区党委、政府参阅。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第十七条  </w:t>
      </w:r>
      <w:r>
        <w:rPr>
          <w:rFonts w:hint="default" w:ascii="Times New Roman" w:hAnsi="Times New Roman" w:eastAsia="仿宋_GB2312" w:cs="Nimbus Roman No9 L"/>
          <w:sz w:val="32"/>
          <w:szCs w:val="32"/>
          <w:lang w:val="en-US" w:eastAsia="zh-CN"/>
        </w:rPr>
        <w:t>咨询研究基地承担课题结项</w:t>
      </w:r>
      <w:r>
        <w:rPr>
          <w:rFonts w:hint="default" w:ascii="Times New Roman" w:hAnsi="Times New Roman" w:eastAsia="仿宋_GB2312" w:cs="Nimbus Roman No9 L"/>
          <w:sz w:val="32"/>
          <w:szCs w:val="32"/>
        </w:rPr>
        <w:t>后，应填写《结项申请书》，与</w:t>
      </w:r>
      <w:r>
        <w:rPr>
          <w:rFonts w:hint="default" w:ascii="Times New Roman" w:hAnsi="Times New Roman" w:eastAsia="仿宋_GB2312" w:cs="Nimbus Roman No9 L"/>
          <w:sz w:val="32"/>
          <w:szCs w:val="32"/>
          <w:lang w:eastAsia="zh-CN"/>
        </w:rPr>
        <w:t>课题研究报告、决策咨询报告批示等</w:t>
      </w:r>
      <w:r>
        <w:rPr>
          <w:rFonts w:hint="default" w:ascii="Times New Roman" w:hAnsi="Times New Roman" w:eastAsia="仿宋_GB2312" w:cs="Nimbus Roman No9 L"/>
          <w:sz w:val="32"/>
          <w:szCs w:val="32"/>
        </w:rPr>
        <w:t>一并报</w:t>
      </w:r>
      <w:r>
        <w:rPr>
          <w:rFonts w:hint="default" w:ascii="Times New Roman" w:hAnsi="Times New Roman" w:eastAsia="仿宋_GB2312" w:cs="Nimbus Roman No9 L"/>
          <w:sz w:val="32"/>
          <w:szCs w:val="32"/>
          <w:lang w:eastAsia="zh-CN"/>
        </w:rPr>
        <w:t>自治区</w:t>
      </w:r>
      <w:r>
        <w:rPr>
          <w:rFonts w:hint="default" w:ascii="Times New Roman" w:hAnsi="Times New Roman" w:eastAsia="仿宋_GB2312" w:cs="Nimbus Roman No9 L"/>
          <w:sz w:val="32"/>
          <w:szCs w:val="32"/>
        </w:rPr>
        <w:t>社科联，由</w:t>
      </w:r>
      <w:r>
        <w:rPr>
          <w:rFonts w:hint="default" w:ascii="Times New Roman" w:hAnsi="Times New Roman" w:eastAsia="仿宋_GB2312" w:cs="Nimbus Roman No9 L"/>
          <w:sz w:val="32"/>
          <w:szCs w:val="32"/>
          <w:lang w:eastAsia="zh-CN"/>
        </w:rPr>
        <w:t>自治区</w:t>
      </w:r>
      <w:r>
        <w:rPr>
          <w:rFonts w:hint="default" w:ascii="Times New Roman" w:hAnsi="Times New Roman" w:eastAsia="仿宋_GB2312" w:cs="Nimbus Roman No9 L"/>
          <w:sz w:val="32"/>
          <w:szCs w:val="32"/>
        </w:rPr>
        <w:t>社科联组织专家对课题成果进行鉴定评审</w:t>
      </w:r>
      <w:r>
        <w:rPr>
          <w:rFonts w:hint="default" w:ascii="Times New Roman" w:hAnsi="Times New Roman" w:eastAsia="仿宋_GB2312" w:cs="Nimbus Roman No9 L"/>
          <w:sz w:val="32"/>
          <w:szCs w:val="32"/>
          <w:lang w:eastAsia="zh-CN"/>
        </w:rPr>
        <w:t>。课题成果被专家鉴定为合格以上，并且决策咨询报告得到自治区党委、政府领导肯定性批示的，结项鉴定结果可直接认定为“优秀”</w:t>
      </w:r>
      <w:r>
        <w:rPr>
          <w:rFonts w:hint="default" w:ascii="Times New Roman" w:hAnsi="Times New Roman" w:eastAsia="仿宋_GB2312" w:cs="Nimbus Roman No9 L"/>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第十八条</w:t>
      </w:r>
      <w:r>
        <w:rPr>
          <w:rFonts w:hint="default" w:ascii="Times New Roman" w:hAnsi="Times New Roman" w:eastAsia="仿宋_GB2312" w:cs="Nimbus Roman No9 L"/>
          <w:sz w:val="32"/>
          <w:szCs w:val="32"/>
          <w:lang w:val="en-US" w:eastAsia="zh-CN"/>
        </w:rPr>
        <w:t xml:space="preserve">  以咨询研究基地或《新时代党的治疆方略理论与实践研究中心成果要报》名义报送的咨询报告得到</w:t>
      </w:r>
      <w:r>
        <w:rPr>
          <w:rFonts w:hint="eastAsia" w:ascii="Times New Roman" w:hAnsi="Times New Roman" w:eastAsia="仿宋_GB2312" w:cs="Nimbus Roman No9 L"/>
          <w:sz w:val="32"/>
          <w:szCs w:val="32"/>
          <w:lang w:val="en-US" w:eastAsia="zh-CN"/>
        </w:rPr>
        <w:t>党和国家领导人、</w:t>
      </w:r>
      <w:r>
        <w:rPr>
          <w:rFonts w:hint="default" w:ascii="Times New Roman" w:hAnsi="Times New Roman" w:eastAsia="仿宋_GB2312" w:cs="Nimbus Roman No9 L"/>
          <w:sz w:val="32"/>
          <w:szCs w:val="32"/>
          <w:lang w:val="en-US" w:eastAsia="zh-CN"/>
        </w:rPr>
        <w:t>自治区党委、政府主要领导肯定性批示，并在相关领域转化运用的，可直接立项为咨询研究基地一般课题并予以资助，同时以咨询报告作为结项报告。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第十九条  </w:t>
      </w:r>
      <w:r>
        <w:rPr>
          <w:rFonts w:hint="default" w:ascii="Times New Roman" w:hAnsi="Times New Roman" w:eastAsia="仿宋_GB2312" w:cs="Nimbus Roman No9 L"/>
          <w:sz w:val="32"/>
          <w:szCs w:val="32"/>
          <w:lang w:val="en-US" w:eastAsia="zh-CN"/>
        </w:rPr>
        <w:t>咨询研究基地应积极与国内、疆内高校、科研机构以及自治区有关厅局单位开展交流合作，并且开展经常性、多种形式的学术交流活动。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 xml:space="preserve">第二十条  </w:t>
      </w:r>
      <w:r>
        <w:rPr>
          <w:rFonts w:hint="default" w:ascii="Times New Roman" w:hAnsi="Times New Roman" w:eastAsia="仿宋_GB2312" w:cs="Nimbus Roman No9 L"/>
          <w:sz w:val="32"/>
          <w:szCs w:val="32"/>
          <w:lang w:val="en-US" w:eastAsia="zh-CN"/>
        </w:rPr>
        <w:t>咨询研究基地应</w:t>
      </w:r>
      <w:r>
        <w:rPr>
          <w:rFonts w:hint="eastAsia" w:ascii="Times New Roman" w:hAnsi="Times New Roman" w:eastAsia="仿宋_GB2312" w:cs="仿宋_GB2312"/>
          <w:sz w:val="32"/>
          <w:szCs w:val="32"/>
          <w:lang w:eastAsia="zh-CN"/>
        </w:rPr>
        <w:t>积极创新研究方法，促进自然科学和哲学社会科学交叉融合发展。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第二十一条  </w:t>
      </w:r>
      <w:r>
        <w:rPr>
          <w:rFonts w:hint="default" w:ascii="Times New Roman" w:hAnsi="Times New Roman" w:eastAsia="仿宋_GB2312" w:cs="Nimbus Roman No9 L"/>
          <w:sz w:val="32"/>
          <w:szCs w:val="32"/>
          <w:lang w:val="en-US" w:eastAsia="zh-CN"/>
        </w:rPr>
        <w:t>咨询研究基地应重视</w:t>
      </w:r>
      <w:r>
        <w:rPr>
          <w:rFonts w:hint="eastAsia" w:ascii="Times New Roman" w:hAnsi="Times New Roman" w:eastAsia="仿宋_GB2312" w:cs="Nimbus Roman No9 L"/>
          <w:sz w:val="32"/>
          <w:szCs w:val="32"/>
          <w:lang w:val="en-US" w:eastAsia="zh-CN"/>
        </w:rPr>
        <w:t>科研</w:t>
      </w:r>
      <w:r>
        <w:rPr>
          <w:rFonts w:hint="default" w:ascii="Times New Roman" w:hAnsi="Times New Roman" w:eastAsia="仿宋_GB2312" w:cs="Nimbus Roman No9 L"/>
          <w:sz w:val="32"/>
          <w:szCs w:val="32"/>
          <w:lang w:val="en-US" w:eastAsia="zh-CN"/>
        </w:rPr>
        <w:t>道德和学风建设，营造宽松民主、潜心研究的科研环境，鼓励研究团队深入基层一线开展调查研究。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 xml:space="preserve">第二十二条  </w:t>
      </w:r>
      <w:r>
        <w:rPr>
          <w:rFonts w:hint="default" w:ascii="Times New Roman" w:hAnsi="Times New Roman" w:eastAsia="仿宋_GB2312" w:cs="Nimbus Roman No9 L"/>
          <w:sz w:val="32"/>
          <w:szCs w:val="32"/>
          <w:lang w:val="en-US" w:eastAsia="zh-CN"/>
        </w:rPr>
        <w:t>咨询研究基地应当重视和加强运行管理，建立健全内部规章制度。积极参与由自治区社科联组织的各类学术研讨、社科普及等活动。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第二十三条  </w:t>
      </w:r>
      <w:r>
        <w:rPr>
          <w:rFonts w:hint="default" w:ascii="Times New Roman" w:hAnsi="Times New Roman" w:eastAsia="仿宋_GB2312" w:cs="Nimbus Roman No9 L"/>
          <w:sz w:val="32"/>
          <w:szCs w:val="32"/>
          <w:lang w:val="en-US" w:eastAsia="zh-CN"/>
        </w:rPr>
        <w:t>咨询研究基地应严格遵守国家有关保密规定</w:t>
      </w:r>
      <w:r>
        <w:rPr>
          <w:rFonts w:hint="eastAsia" w:ascii="Times New Roman" w:hAnsi="Times New Roman" w:eastAsia="仿宋_GB2312" w:cs="Nimbus Roman No9 L"/>
          <w:sz w:val="32"/>
          <w:szCs w:val="32"/>
          <w:lang w:val="en-US" w:eastAsia="zh-CN"/>
        </w:rPr>
        <w:t>。应</w:t>
      </w:r>
      <w:r>
        <w:rPr>
          <w:rFonts w:hint="default" w:ascii="Times New Roman" w:hAnsi="Times New Roman" w:eastAsia="仿宋_GB2312" w:cs="Nimbus Roman No9 L"/>
          <w:sz w:val="32"/>
          <w:szCs w:val="32"/>
          <w:lang w:val="en-US" w:eastAsia="zh-CN"/>
        </w:rPr>
        <w:t>当加强知识产</w:t>
      </w:r>
      <w:r>
        <w:rPr>
          <w:rFonts w:hint="eastAsia" w:ascii="Times New Roman" w:hAnsi="Times New Roman" w:eastAsia="仿宋_GB2312" w:cs="Nimbus Roman No9 L"/>
          <w:sz w:val="32"/>
          <w:szCs w:val="32"/>
          <w:lang w:val="en-US" w:eastAsia="zh-CN"/>
        </w:rPr>
        <w:t>权</w:t>
      </w:r>
      <w:r>
        <w:rPr>
          <w:rFonts w:hint="default" w:ascii="Times New Roman" w:hAnsi="Times New Roman" w:eastAsia="仿宋_GB2312" w:cs="Nimbus Roman No9 L"/>
          <w:sz w:val="32"/>
          <w:szCs w:val="32"/>
          <w:lang w:val="en-US" w:eastAsia="zh-CN"/>
        </w:rPr>
        <w:t>保护，承担课题的研究成果公开发表和呈报领导参阅的，需标明新疆咨询研究基地项目成果。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 xml:space="preserve">第二十四条  </w:t>
      </w:r>
      <w:r>
        <w:rPr>
          <w:rFonts w:hint="default" w:ascii="Times New Roman" w:hAnsi="Times New Roman" w:eastAsia="仿宋_GB2312" w:cs="Nimbus Roman No9 L"/>
          <w:sz w:val="32"/>
          <w:szCs w:val="32"/>
          <w:lang w:val="en-US" w:eastAsia="zh-CN"/>
        </w:rPr>
        <w:t>咨询研究基地形成的非涉密研究成果，鼓励在《新疆社科论坛》杂志发表，参与新疆社科界学术年会、新疆社科界青年学者论坛等各类学术活动。得到自治区党委、政府及以上领导批示的咨询报告，鼓励</w:t>
      </w:r>
      <w:r>
        <w:rPr>
          <w:rFonts w:hint="eastAsia" w:ascii="Times New Roman" w:hAnsi="Times New Roman" w:eastAsia="仿宋_GB2312" w:cs="Nimbus Roman No9 L"/>
          <w:sz w:val="32"/>
          <w:szCs w:val="32"/>
          <w:lang w:val="en-US" w:eastAsia="zh-CN"/>
        </w:rPr>
        <w:t>申报</w:t>
      </w:r>
      <w:r>
        <w:rPr>
          <w:rFonts w:hint="default" w:ascii="Times New Roman" w:hAnsi="Times New Roman" w:eastAsia="仿宋_GB2312" w:cs="Nimbus Roman No9 L"/>
          <w:sz w:val="32"/>
          <w:szCs w:val="32"/>
          <w:lang w:val="en-US" w:eastAsia="zh-CN"/>
        </w:rPr>
        <w:t>新疆哲学社会科学奖。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 xml:space="preserve">第二十五条  </w:t>
      </w:r>
      <w:r>
        <w:rPr>
          <w:rFonts w:hint="default" w:ascii="Times New Roman" w:hAnsi="Times New Roman" w:eastAsia="仿宋_GB2312" w:cs="Nimbus Roman No9 L"/>
          <w:sz w:val="32"/>
          <w:szCs w:val="32"/>
          <w:lang w:val="en-US" w:eastAsia="zh-CN"/>
        </w:rPr>
        <w:t>咨询研究基地参与主办、承办自治区社科联相关重要学术活动的，自治区社科联按程序适当拨付活动经费。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第二十六条  </w:t>
      </w:r>
      <w:r>
        <w:rPr>
          <w:rFonts w:hint="default" w:ascii="Times New Roman" w:hAnsi="Times New Roman" w:eastAsia="仿宋_GB2312" w:cs="Nimbus Roman No9 L"/>
          <w:sz w:val="32"/>
          <w:szCs w:val="32"/>
          <w:lang w:val="en-US" w:eastAsia="zh-CN"/>
        </w:rPr>
        <w:t>咨询研究基地首席专家因工作调动、退休或其他情况无法继续担任的，</w:t>
      </w:r>
      <w:r>
        <w:rPr>
          <w:rFonts w:hint="eastAsia" w:ascii="Times New Roman" w:hAnsi="Times New Roman" w:eastAsia="仿宋_GB2312" w:cs="Nimbus Roman No9 L"/>
          <w:sz w:val="32"/>
          <w:szCs w:val="32"/>
          <w:lang w:val="en-US" w:eastAsia="zh-CN"/>
        </w:rPr>
        <w:t>承建</w:t>
      </w:r>
      <w:r>
        <w:rPr>
          <w:rFonts w:hint="default" w:ascii="Times New Roman" w:hAnsi="Times New Roman" w:eastAsia="仿宋_GB2312" w:cs="Nimbus Roman No9 L"/>
          <w:sz w:val="32"/>
          <w:szCs w:val="32"/>
          <w:lang w:val="en-US" w:eastAsia="zh-CN"/>
        </w:rPr>
        <w:t>单位应在一个月内将继任名单报自治区社科联。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Nimbus Roman No9 L"/>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第五章  考核与评估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Nimbus Roman No9 L"/>
          <w:sz w:val="32"/>
          <w:szCs w:val="32"/>
          <w:lang w:val="en-US" w:eastAsia="zh-CN"/>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 xml:space="preserve">第二十七条  </w:t>
      </w:r>
      <w:r>
        <w:rPr>
          <w:rFonts w:hint="default" w:ascii="Times New Roman" w:hAnsi="Times New Roman" w:eastAsia="仿宋_GB2312" w:cs="Nimbus Roman No9 L"/>
          <w:sz w:val="32"/>
          <w:szCs w:val="32"/>
          <w:lang w:val="en-US" w:eastAsia="zh-CN"/>
        </w:rPr>
        <w:t>咨询研究基地应当在每年</w:t>
      </w:r>
      <w:r>
        <w:rPr>
          <w:rFonts w:hint="default" w:ascii="Times New Roman" w:hAnsi="Times New Roman" w:eastAsia="仿宋_GB2312" w:cs="Nimbus Roman No9 L"/>
          <w:color w:val="auto"/>
          <w:kern w:val="2"/>
          <w:sz w:val="32"/>
          <w:szCs w:val="32"/>
          <w:lang w:val="en-US" w:eastAsia="zh-CN" w:bidi="ar-SA"/>
        </w:rPr>
        <w:t>1月31</w:t>
      </w:r>
      <w:r>
        <w:rPr>
          <w:rFonts w:hint="default" w:ascii="Times New Roman" w:hAnsi="Times New Roman" w:eastAsia="仿宋_GB2312" w:cs="Nimbus Roman No9 L"/>
          <w:sz w:val="32"/>
          <w:szCs w:val="32"/>
          <w:lang w:val="en-US" w:eastAsia="zh-CN"/>
        </w:rPr>
        <w:t>日前报告</w:t>
      </w:r>
      <w:r>
        <w:rPr>
          <w:rFonts w:hint="eastAsia" w:ascii="Times New Roman" w:hAnsi="Times New Roman" w:eastAsia="仿宋_GB2312" w:cs="Nimbus Roman No9 L"/>
          <w:sz w:val="32"/>
          <w:szCs w:val="32"/>
          <w:lang w:val="en-US" w:eastAsia="zh-CN"/>
        </w:rPr>
        <w:t>上</w:t>
      </w:r>
      <w:r>
        <w:rPr>
          <w:rFonts w:hint="default" w:ascii="Times New Roman" w:hAnsi="Times New Roman" w:eastAsia="仿宋_GB2312" w:cs="Nimbus Roman No9 L"/>
          <w:sz w:val="32"/>
          <w:szCs w:val="32"/>
          <w:lang w:val="en-US" w:eastAsia="zh-CN"/>
        </w:rPr>
        <w:t>年度工作总结</w:t>
      </w:r>
      <w:r>
        <w:rPr>
          <w:rFonts w:hint="eastAsia" w:ascii="Times New Roman" w:hAnsi="Times New Roman" w:eastAsia="仿宋_GB2312" w:cs="Nimbus Roman No9 L"/>
          <w:sz w:val="32"/>
          <w:szCs w:val="32"/>
          <w:lang w:val="en-US" w:eastAsia="zh-CN"/>
        </w:rPr>
        <w:t>和下年度工作计划</w:t>
      </w:r>
      <w:r>
        <w:rPr>
          <w:rFonts w:hint="default" w:ascii="Times New Roman" w:hAnsi="Times New Roman" w:eastAsia="仿宋_GB2312" w:cs="Nimbus Roman No9 L"/>
          <w:sz w:val="32"/>
          <w:szCs w:val="32"/>
          <w:lang w:val="en-US" w:eastAsia="zh-CN"/>
        </w:rPr>
        <w:t>，经</w:t>
      </w:r>
      <w:r>
        <w:rPr>
          <w:rFonts w:hint="eastAsia" w:ascii="Times New Roman" w:hAnsi="Times New Roman" w:eastAsia="仿宋_GB2312" w:cs="Nimbus Roman No9 L"/>
          <w:sz w:val="32"/>
          <w:szCs w:val="32"/>
          <w:lang w:val="en-US" w:eastAsia="zh-CN"/>
        </w:rPr>
        <w:t>承建</w:t>
      </w:r>
      <w:r>
        <w:rPr>
          <w:rFonts w:hint="default" w:ascii="Times New Roman" w:hAnsi="Times New Roman" w:eastAsia="仿宋_GB2312" w:cs="Nimbus Roman No9 L"/>
          <w:sz w:val="32"/>
          <w:szCs w:val="32"/>
          <w:lang w:val="en-US" w:eastAsia="zh-CN"/>
        </w:rPr>
        <w:t>单位审核后，报自治区社科联。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 xml:space="preserve">第二十八条  </w:t>
      </w:r>
      <w:r>
        <w:rPr>
          <w:rFonts w:hint="default" w:ascii="Times New Roman" w:hAnsi="Times New Roman" w:eastAsia="仿宋_GB2312" w:cs="Nimbus Roman No9 L"/>
          <w:color w:val="auto"/>
          <w:kern w:val="2"/>
          <w:sz w:val="32"/>
          <w:szCs w:val="32"/>
          <w:lang w:val="en-US" w:eastAsia="zh-CN" w:bidi="ar-SA"/>
        </w:rPr>
        <w:t>自治区社科联对</w:t>
      </w:r>
      <w:r>
        <w:rPr>
          <w:rFonts w:hint="default" w:ascii="Times New Roman" w:hAnsi="Times New Roman" w:eastAsia="仿宋_GB2312" w:cs="Nimbus Roman No9 L"/>
          <w:sz w:val="32"/>
          <w:szCs w:val="32"/>
          <w:lang w:val="en-US" w:eastAsia="zh-CN"/>
        </w:rPr>
        <w:t>咨询研究基地实行分类管理和定期评估、动态调整</w:t>
      </w:r>
      <w:r>
        <w:rPr>
          <w:rFonts w:hint="default" w:ascii="Times New Roman" w:hAnsi="Times New Roman" w:eastAsia="仿宋_GB2312" w:cs="Nimbus Roman No9 L"/>
          <w:color w:val="auto"/>
          <w:kern w:val="2"/>
          <w:sz w:val="32"/>
          <w:szCs w:val="32"/>
          <w:lang w:val="en-US" w:eastAsia="zh-CN" w:bidi="ar-SA"/>
        </w:rPr>
        <w:t>。</w:t>
      </w:r>
      <w:r>
        <w:rPr>
          <w:rFonts w:hint="eastAsia" w:ascii="Times New Roman" w:hAnsi="Times New Roman" w:eastAsia="仿宋_GB2312" w:cs="Nimbus Roman No9 L"/>
          <w:color w:val="auto"/>
          <w:kern w:val="2"/>
          <w:sz w:val="32"/>
          <w:szCs w:val="32"/>
          <w:lang w:val="en-US" w:eastAsia="zh-CN" w:bidi="ar-SA"/>
        </w:rPr>
        <w:t>3</w:t>
      </w:r>
      <w:r>
        <w:rPr>
          <w:rFonts w:hint="default" w:ascii="Times New Roman" w:hAnsi="Times New Roman" w:eastAsia="仿宋_GB2312" w:cs="Nimbus Roman No9 L"/>
          <w:color w:val="auto"/>
          <w:kern w:val="2"/>
          <w:sz w:val="32"/>
          <w:szCs w:val="32"/>
          <w:lang w:val="en-US" w:eastAsia="zh-CN" w:bidi="ar-SA"/>
        </w:rPr>
        <w:t>年为一个考评周期，第</w:t>
      </w:r>
      <w:r>
        <w:rPr>
          <w:rFonts w:hint="eastAsia" w:ascii="Times New Roman" w:hAnsi="Times New Roman" w:eastAsia="仿宋_GB2312" w:cs="Nimbus Roman No9 L"/>
          <w:color w:val="auto"/>
          <w:kern w:val="2"/>
          <w:sz w:val="32"/>
          <w:szCs w:val="32"/>
          <w:lang w:val="en-US" w:eastAsia="zh-CN" w:bidi="ar-SA"/>
        </w:rPr>
        <w:t>2</w:t>
      </w:r>
      <w:r>
        <w:rPr>
          <w:rFonts w:hint="default" w:ascii="Times New Roman" w:hAnsi="Times New Roman" w:eastAsia="仿宋_GB2312" w:cs="Nimbus Roman No9 L"/>
          <w:color w:val="auto"/>
          <w:kern w:val="2"/>
          <w:sz w:val="32"/>
          <w:szCs w:val="32"/>
          <w:lang w:val="en-US" w:eastAsia="zh-CN" w:bidi="ar-SA"/>
        </w:rPr>
        <w:t>个年度初为中期评估时间，考核评估结果分为优秀、良好、合格和不合格4个档次。评估考核指标包括但不限于机构建设、团队配置、服务决策、科研成果、开放交流、人才培养、经费配套、运行管理等。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Nimbus Roman No9 L"/>
          <w:sz w:val="32"/>
          <w:szCs w:val="32"/>
          <w:lang w:val="en-US" w:eastAsia="zh-CN"/>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 xml:space="preserve">第二十九条  </w:t>
      </w:r>
      <w:r>
        <w:rPr>
          <w:rFonts w:hint="default" w:ascii="Times New Roman" w:hAnsi="Times New Roman" w:eastAsia="仿宋_GB2312" w:cs="Nimbus Roman No9 L"/>
          <w:sz w:val="32"/>
          <w:szCs w:val="32"/>
          <w:lang w:val="en-US" w:eastAsia="zh-CN"/>
        </w:rPr>
        <w:t>周期考核评估采取定量评估与定性评估相结合、书面材料审查与现场评估相结合的原则。考核评估程序是：自治区社科联发布考核评估通知，参评的咨询研究基地按时、如实提交考核评估申请材料，自治区社科联根据书面材料，结合年度考核和现场考察，确定考核评估结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 xml:space="preserve">第三十条  </w:t>
      </w:r>
      <w:r>
        <w:rPr>
          <w:rFonts w:hint="default" w:ascii="Times New Roman" w:hAnsi="Times New Roman" w:eastAsia="仿宋_GB2312" w:cs="Nimbus Roman No9 L"/>
          <w:sz w:val="32"/>
          <w:szCs w:val="32"/>
          <w:lang w:val="en-US" w:eastAsia="zh-CN"/>
        </w:rPr>
        <w:t>自治区社科联以正式文件将咨询研究基地中期评估和周期考核评估结果通报至</w:t>
      </w:r>
      <w:r>
        <w:rPr>
          <w:rFonts w:hint="eastAsia" w:ascii="Times New Roman" w:hAnsi="Times New Roman" w:eastAsia="仿宋_GB2312" w:cs="Nimbus Roman No9 L"/>
          <w:sz w:val="32"/>
          <w:szCs w:val="32"/>
          <w:lang w:val="en-US" w:eastAsia="zh-CN"/>
        </w:rPr>
        <w:t>承建</w:t>
      </w:r>
      <w:r>
        <w:rPr>
          <w:rFonts w:hint="default" w:ascii="Times New Roman" w:hAnsi="Times New Roman" w:eastAsia="仿宋_GB2312" w:cs="Nimbus Roman No9 L"/>
          <w:sz w:val="32"/>
          <w:szCs w:val="32"/>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Nimbus Roman No9 L"/>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Nimbus Roman No9 L"/>
          <w:sz w:val="32"/>
          <w:szCs w:val="32"/>
          <w:lang w:eastAsia="zh-CN"/>
        </w:rPr>
      </w:pPr>
      <w:r>
        <w:rPr>
          <w:rFonts w:hint="default" w:ascii="Times New Roman" w:hAnsi="Times New Roman" w:eastAsia="黑体" w:cs="Nimbus Roman No9 L"/>
          <w:sz w:val="32"/>
          <w:szCs w:val="32"/>
          <w:lang w:val="en-US" w:eastAsia="zh-CN"/>
        </w:rPr>
        <w:t>第六章  奖励与责任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 xml:space="preserve">第三十一条  </w:t>
      </w:r>
      <w:r>
        <w:rPr>
          <w:rFonts w:hint="default" w:ascii="Times New Roman" w:hAnsi="Times New Roman" w:eastAsia="仿宋_GB2312" w:cs="Nimbus Roman No9 L"/>
          <w:sz w:val="32"/>
          <w:szCs w:val="32"/>
          <w:lang w:val="en-US" w:eastAsia="zh-CN"/>
        </w:rPr>
        <w:t>对周期考核评估获得合格以上的咨询研究基地，继续支持下一周期的建设。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第三十二条  </w:t>
      </w:r>
      <w:r>
        <w:rPr>
          <w:rFonts w:hint="default" w:ascii="Times New Roman" w:hAnsi="Times New Roman" w:eastAsia="仿宋_GB2312" w:cs="Nimbus Roman No9 L"/>
          <w:sz w:val="32"/>
          <w:szCs w:val="32"/>
          <w:lang w:val="en-US" w:eastAsia="zh-CN"/>
        </w:rPr>
        <w:t>对中期评估和周期考核评估均获得优秀或良好的咨询研究基地，在原有基础上增加课题和经费资助力度。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第三十三条  </w:t>
      </w:r>
      <w:r>
        <w:rPr>
          <w:rFonts w:hint="default" w:ascii="Times New Roman" w:hAnsi="Times New Roman" w:eastAsia="仿宋_GB2312" w:cs="Nimbus Roman No9 L"/>
          <w:sz w:val="32"/>
          <w:szCs w:val="32"/>
        </w:rPr>
        <w:t>凡中期评估不达标的</w:t>
      </w:r>
      <w:r>
        <w:rPr>
          <w:rFonts w:hint="default" w:ascii="Times New Roman" w:hAnsi="Times New Roman" w:eastAsia="仿宋_GB2312" w:cs="Nimbus Roman No9 L"/>
          <w:sz w:val="32"/>
          <w:szCs w:val="32"/>
          <w:lang w:eastAsia="zh-CN"/>
        </w:rPr>
        <w:t>咨询</w:t>
      </w:r>
      <w:r>
        <w:rPr>
          <w:rFonts w:hint="default" w:ascii="Times New Roman" w:hAnsi="Times New Roman" w:eastAsia="仿宋_GB2312" w:cs="Nimbus Roman No9 L"/>
          <w:sz w:val="32"/>
          <w:szCs w:val="32"/>
        </w:rPr>
        <w:t>研究基地，</w:t>
      </w:r>
      <w:r>
        <w:rPr>
          <w:rFonts w:hint="default" w:ascii="Times New Roman" w:hAnsi="Times New Roman" w:eastAsia="仿宋_GB2312" w:cs="Nimbus Roman No9 L"/>
          <w:sz w:val="32"/>
          <w:szCs w:val="32"/>
          <w:lang w:eastAsia="zh-CN"/>
        </w:rPr>
        <w:t>暂停课题和经费支持，但仍需报送研究成果和决策咨询报告。整改一年后，</w:t>
      </w:r>
      <w:r>
        <w:rPr>
          <w:rFonts w:hint="default" w:ascii="Times New Roman" w:hAnsi="Times New Roman" w:eastAsia="仿宋_GB2312" w:cs="Nimbus Roman No9 L"/>
          <w:sz w:val="32"/>
          <w:szCs w:val="32"/>
        </w:rPr>
        <w:t>经评估</w:t>
      </w:r>
      <w:r>
        <w:rPr>
          <w:rFonts w:hint="default" w:ascii="Times New Roman" w:hAnsi="Times New Roman" w:eastAsia="仿宋_GB2312" w:cs="Nimbus Roman No9 L"/>
          <w:sz w:val="32"/>
          <w:szCs w:val="32"/>
          <w:lang w:eastAsia="zh-CN"/>
        </w:rPr>
        <w:t>合格的</w:t>
      </w:r>
      <w:r>
        <w:rPr>
          <w:rFonts w:hint="default" w:ascii="Times New Roman" w:hAnsi="Times New Roman" w:eastAsia="仿宋_GB2312" w:cs="Nimbus Roman No9 L"/>
          <w:sz w:val="32"/>
          <w:szCs w:val="32"/>
        </w:rPr>
        <w:t>，恢复</w:t>
      </w:r>
      <w:r>
        <w:rPr>
          <w:rFonts w:hint="default" w:ascii="Times New Roman" w:hAnsi="Times New Roman" w:eastAsia="仿宋_GB2312" w:cs="Nimbus Roman No9 L"/>
          <w:sz w:val="32"/>
          <w:szCs w:val="32"/>
          <w:lang w:eastAsia="zh-CN"/>
        </w:rPr>
        <w:t>课题和经费</w:t>
      </w:r>
      <w:r>
        <w:rPr>
          <w:rFonts w:hint="default" w:ascii="Times New Roman" w:hAnsi="Times New Roman" w:eastAsia="仿宋_GB2312" w:cs="Nimbus Roman No9 L"/>
          <w:sz w:val="32"/>
          <w:szCs w:val="32"/>
        </w:rPr>
        <w:t>资助。凡周期评估</w:t>
      </w:r>
      <w:r>
        <w:rPr>
          <w:rFonts w:hint="default" w:ascii="Times New Roman" w:hAnsi="Times New Roman" w:eastAsia="仿宋_GB2312" w:cs="Nimbus Roman No9 L"/>
          <w:sz w:val="32"/>
          <w:szCs w:val="32"/>
          <w:lang w:eastAsia="zh-CN"/>
        </w:rPr>
        <w:t>考核不合格</w:t>
      </w:r>
      <w:r>
        <w:rPr>
          <w:rFonts w:hint="default" w:ascii="Times New Roman" w:hAnsi="Times New Roman" w:eastAsia="仿宋_GB2312" w:cs="Nimbus Roman No9 L"/>
          <w:sz w:val="32"/>
          <w:szCs w:val="32"/>
        </w:rPr>
        <w:t>的，给予黄牌警告，限期整改，一年后复查仍不</w:t>
      </w:r>
      <w:r>
        <w:rPr>
          <w:rFonts w:hint="default" w:ascii="Times New Roman" w:hAnsi="Times New Roman" w:eastAsia="仿宋_GB2312" w:cs="Nimbus Roman No9 L"/>
          <w:sz w:val="32"/>
          <w:szCs w:val="32"/>
          <w:lang w:eastAsia="zh-CN"/>
        </w:rPr>
        <w:t>合格的</w:t>
      </w:r>
      <w:r>
        <w:rPr>
          <w:rFonts w:hint="default" w:ascii="Times New Roman" w:hAnsi="Times New Roman" w:eastAsia="仿宋_GB2312" w:cs="Nimbus Roman No9 L"/>
          <w:sz w:val="32"/>
          <w:szCs w:val="32"/>
        </w:rPr>
        <w:t>，</w:t>
      </w:r>
      <w:r>
        <w:rPr>
          <w:rFonts w:hint="default" w:ascii="Times New Roman" w:hAnsi="Times New Roman" w:eastAsia="仿宋_GB2312" w:cs="Nimbus Roman No9 L"/>
          <w:sz w:val="32"/>
          <w:szCs w:val="32"/>
          <w:lang w:eastAsia="zh-CN"/>
        </w:rPr>
        <w:t>撤销咨询研究基地称号，</w:t>
      </w:r>
      <w:r>
        <w:rPr>
          <w:rFonts w:hint="eastAsia" w:ascii="Times New Roman" w:hAnsi="Times New Roman" w:eastAsia="仿宋_GB2312" w:cs="Nimbus Roman No9 L"/>
          <w:sz w:val="32"/>
          <w:szCs w:val="32"/>
          <w:lang w:val="en-US" w:eastAsia="zh-CN"/>
        </w:rPr>
        <w:t>承建</w:t>
      </w:r>
      <w:r>
        <w:rPr>
          <w:rFonts w:hint="default" w:ascii="Times New Roman" w:hAnsi="Times New Roman" w:eastAsia="仿宋_GB2312" w:cs="Nimbus Roman No9 L"/>
          <w:sz w:val="32"/>
          <w:szCs w:val="32"/>
          <w:lang w:val="en-US" w:eastAsia="zh-CN"/>
        </w:rPr>
        <w:t>单位</w:t>
      </w:r>
      <w:r>
        <w:rPr>
          <w:rFonts w:hint="default" w:ascii="Times New Roman" w:hAnsi="Times New Roman" w:eastAsia="仿宋_GB2312" w:cs="Nimbus Roman No9 L"/>
          <w:color w:val="auto"/>
          <w:kern w:val="2"/>
          <w:sz w:val="32"/>
          <w:szCs w:val="32"/>
          <w:lang w:val="en-US" w:eastAsia="zh-CN" w:bidi="ar-SA"/>
        </w:rPr>
        <w:t>3年</w:t>
      </w:r>
      <w:r>
        <w:rPr>
          <w:rFonts w:hint="default" w:ascii="Times New Roman" w:hAnsi="Times New Roman" w:eastAsia="仿宋_GB2312" w:cs="Nimbus Roman No9 L"/>
          <w:sz w:val="32"/>
          <w:szCs w:val="32"/>
          <w:lang w:val="en-US" w:eastAsia="zh-CN"/>
        </w:rPr>
        <w:t>内不得在同一领域申报建设</w:t>
      </w:r>
      <w:r>
        <w:rPr>
          <w:rFonts w:hint="default" w:ascii="Times New Roman" w:hAnsi="Times New Roman" w:eastAsia="仿宋_GB2312" w:cs="Nimbus Roman No9 L"/>
          <w:sz w:val="32"/>
          <w:szCs w:val="32"/>
          <w:lang w:eastAsia="zh-CN"/>
        </w:rPr>
        <w:t>咨询研究基地。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Nimbus Roman No9 L"/>
          <w:sz w:val="32"/>
          <w:szCs w:val="32"/>
          <w:lang w:val="en-US" w:eastAsia="zh-CN"/>
        </w:rPr>
      </w:pPr>
      <w:r>
        <w:rPr>
          <w:rFonts w:hint="eastAsia" w:ascii="Times New Roman" w:hAnsi="Times New Roman" w:eastAsia="黑体" w:cs="Nimbus Roman No9 L"/>
          <w:sz w:val="32"/>
          <w:szCs w:val="32"/>
          <w:lang w:val="en-US" w:eastAsia="zh-CN"/>
        </w:rPr>
        <w:t xml:space="preserve">    </w:t>
      </w:r>
      <w:r>
        <w:rPr>
          <w:rFonts w:hint="default" w:ascii="Times New Roman" w:hAnsi="Times New Roman" w:eastAsia="黑体" w:cs="Nimbus Roman No9 L"/>
          <w:sz w:val="32"/>
          <w:szCs w:val="32"/>
          <w:lang w:val="en-US" w:eastAsia="zh-CN"/>
        </w:rPr>
        <w:t xml:space="preserve">第三十四条  </w:t>
      </w:r>
      <w:r>
        <w:rPr>
          <w:rFonts w:hint="default" w:ascii="Times New Roman" w:hAnsi="Times New Roman" w:eastAsia="仿宋_GB2312" w:cs="Nimbus Roman No9 L"/>
          <w:sz w:val="32"/>
          <w:szCs w:val="32"/>
        </w:rPr>
        <w:t>凡弄虚作假、成果有严重抄袭</w:t>
      </w:r>
      <w:r>
        <w:rPr>
          <w:rFonts w:hint="eastAsia" w:ascii="Times New Roman" w:hAnsi="Times New Roman" w:eastAsia="仿宋_GB2312" w:cs="Nimbus Roman No9 L"/>
          <w:sz w:val="32"/>
          <w:szCs w:val="32"/>
          <w:lang w:eastAsia="zh-CN"/>
        </w:rPr>
        <w:t>等学术不端</w:t>
      </w:r>
      <w:r>
        <w:rPr>
          <w:rFonts w:hint="default" w:ascii="Times New Roman" w:hAnsi="Times New Roman" w:eastAsia="仿宋_GB2312" w:cs="Nimbus Roman No9 L"/>
          <w:sz w:val="32"/>
          <w:szCs w:val="32"/>
        </w:rPr>
        <w:t>行为并产生恶劣影响，或擅自以</w:t>
      </w:r>
      <w:r>
        <w:rPr>
          <w:rFonts w:hint="default" w:ascii="Times New Roman" w:hAnsi="Times New Roman" w:eastAsia="仿宋_GB2312" w:cs="Nimbus Roman No9 L"/>
          <w:sz w:val="32"/>
          <w:szCs w:val="32"/>
          <w:lang w:eastAsia="zh-CN"/>
        </w:rPr>
        <w:t>咨询研究</w:t>
      </w:r>
      <w:r>
        <w:rPr>
          <w:rFonts w:hint="default" w:ascii="Times New Roman" w:hAnsi="Times New Roman" w:eastAsia="仿宋_GB2312" w:cs="Nimbus Roman No9 L"/>
          <w:sz w:val="32"/>
          <w:szCs w:val="32"/>
        </w:rPr>
        <w:t>基地名义对外组织与研究基地工作无关的活动并造成严重不良影响的，一律给予摘牌处理。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Nimbus Roman No9 L"/>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第三十五条  </w:t>
      </w:r>
      <w:r>
        <w:rPr>
          <w:rFonts w:hint="default" w:ascii="Times New Roman" w:hAnsi="Times New Roman" w:eastAsia="仿宋_GB2312" w:cs="Nimbus Roman No9 L"/>
          <w:sz w:val="32"/>
          <w:szCs w:val="32"/>
          <w:lang w:val="en-US" w:eastAsia="zh-CN"/>
        </w:rPr>
        <w:t>咨询研究基地统一命名为“新疆维吾尔自治区咨询研究基地</w:t>
      </w:r>
      <w:r>
        <w:rPr>
          <w:rFonts w:hint="eastAsia" w:ascii="Times New Roman" w:hAnsi="Times New Roman" w:eastAsia="汉仪细圆B5" w:cs="汉仪细圆B5"/>
          <w:sz w:val="32"/>
          <w:szCs w:val="32"/>
          <w:lang w:val="en-US" w:eastAsia="zh-CN"/>
        </w:rPr>
        <w:t>＋</w:t>
      </w:r>
      <w:r>
        <w:rPr>
          <w:rFonts w:hint="eastAsia" w:ascii="Times New Roman" w:hAnsi="Times New Roman" w:eastAsia="仿宋_GB2312" w:cs="Nimbus Roman No9 L"/>
          <w:sz w:val="32"/>
          <w:szCs w:val="32"/>
          <w:lang w:val="en-US" w:eastAsia="zh-CN"/>
        </w:rPr>
        <w:t>承建</w:t>
      </w:r>
      <w:r>
        <w:rPr>
          <w:rFonts w:hint="default" w:ascii="Times New Roman" w:hAnsi="Times New Roman" w:eastAsia="仿宋_GB2312" w:cs="Nimbus Roman No9 L"/>
          <w:sz w:val="32"/>
          <w:szCs w:val="32"/>
          <w:lang w:val="en-US" w:eastAsia="zh-CN"/>
        </w:rPr>
        <w:t>单位</w:t>
      </w:r>
      <w:r>
        <w:rPr>
          <w:rFonts w:hint="eastAsia" w:ascii="Times New Roman" w:hAnsi="Times New Roman" w:eastAsia="汉仪细圆B5" w:cs="汉仪细圆B5"/>
          <w:sz w:val="32"/>
          <w:szCs w:val="32"/>
          <w:lang w:val="en-US" w:eastAsia="zh-CN"/>
        </w:rPr>
        <w:t>＋</w:t>
      </w:r>
      <w:r>
        <w:rPr>
          <w:rFonts w:hint="default" w:ascii="Times New Roman" w:hAnsi="Times New Roman" w:eastAsia="仿宋_GB2312" w:cs="Nimbus Roman No9 L"/>
          <w:sz w:val="32"/>
          <w:szCs w:val="32"/>
          <w:lang w:val="en-US" w:eastAsia="zh-CN"/>
        </w:rPr>
        <w:t>基地名称”。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Nimbus Roman No9 L"/>
          <w:sz w:val="32"/>
          <w:szCs w:val="32"/>
          <w:lang w:val="en-US" w:eastAsia="zh-CN"/>
        </w:rPr>
      </w:pPr>
      <w:r>
        <w:rPr>
          <w:rFonts w:hint="default" w:ascii="Times New Roman" w:hAnsi="Times New Roman" w:eastAsia="黑体" w:cs="Nimbus Roman No9 L"/>
          <w:sz w:val="32"/>
          <w:szCs w:val="32"/>
          <w:lang w:val="en-US" w:eastAsia="zh-CN"/>
        </w:rPr>
        <w:t xml:space="preserve">第三十六条  </w:t>
      </w:r>
      <w:r>
        <w:rPr>
          <w:rFonts w:hint="eastAsia" w:ascii="Times New Roman" w:hAnsi="Times New Roman" w:eastAsia="仿宋_GB2312" w:cs="Nimbus Roman No9 L"/>
          <w:sz w:val="32"/>
          <w:szCs w:val="32"/>
          <w:lang w:val="en-US" w:eastAsia="zh-CN"/>
        </w:rPr>
        <w:t>承建</w:t>
      </w:r>
      <w:r>
        <w:rPr>
          <w:rFonts w:hint="default" w:ascii="Times New Roman" w:hAnsi="Times New Roman" w:eastAsia="仿宋_GB2312" w:cs="Nimbus Roman No9 L"/>
          <w:sz w:val="32"/>
          <w:szCs w:val="32"/>
          <w:lang w:val="en-US" w:eastAsia="zh-CN"/>
        </w:rPr>
        <w:t>单位可依据本办法制定所属咨询研究基</w:t>
      </w:r>
      <w:r>
        <w:rPr>
          <w:rFonts w:hint="eastAsia" w:ascii="Times New Roman" w:hAnsi="Times New Roman" w:eastAsia="仿宋_GB2312" w:cs="Nimbus Roman No9 L"/>
          <w:sz w:val="32"/>
          <w:szCs w:val="32"/>
          <w:lang w:val="en-US" w:eastAsia="zh-CN"/>
        </w:rPr>
        <w:t>地</w:t>
      </w:r>
      <w:r>
        <w:rPr>
          <w:rFonts w:hint="default" w:ascii="Times New Roman" w:hAnsi="Times New Roman" w:eastAsia="仿宋_GB2312" w:cs="Nimbus Roman No9 L"/>
          <w:sz w:val="32"/>
          <w:szCs w:val="32"/>
          <w:lang w:val="en-US" w:eastAsia="zh-CN"/>
        </w:rPr>
        <w:t>管理细则。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Nimbus Roman No9 L"/>
          <w:sz w:val="32"/>
          <w:szCs w:val="32"/>
          <w:lang w:val="en-US" w:eastAsia="zh-CN"/>
        </w:rPr>
      </w:pPr>
      <w:r>
        <w:rPr>
          <w:rFonts w:hint="default" w:ascii="Times New Roman" w:hAnsi="Times New Roman" w:eastAsia="黑体" w:cs="Nimbus Roman No9 L"/>
          <w:sz w:val="32"/>
          <w:szCs w:val="32"/>
          <w:lang w:val="en-US" w:eastAsia="zh-CN"/>
        </w:rPr>
        <w:t xml:space="preserve">第三十七条  </w:t>
      </w:r>
      <w:r>
        <w:rPr>
          <w:rFonts w:hint="default" w:ascii="Times New Roman" w:hAnsi="Times New Roman" w:eastAsia="仿宋_GB2312" w:cs="Nimbus Roman No9 L"/>
          <w:sz w:val="32"/>
          <w:szCs w:val="32"/>
          <w:lang w:val="en-US" w:eastAsia="zh-CN"/>
        </w:rPr>
        <w:t>本办法由自治区社科联负责解释。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default" w:ascii="Times New Roman" w:hAnsi="Times New Roman" w:eastAsia="黑体" w:cs="Nimbus Roman No9 L"/>
          <w:sz w:val="32"/>
          <w:szCs w:val="32"/>
          <w:lang w:val="en-US" w:eastAsia="zh-CN"/>
        </w:rPr>
        <w:t>第三十</w:t>
      </w:r>
      <w:r>
        <w:rPr>
          <w:rFonts w:hint="eastAsia" w:ascii="Times New Roman" w:hAnsi="Times New Roman" w:eastAsia="黑体" w:cs="Nimbus Roman No9 L"/>
          <w:sz w:val="32"/>
          <w:szCs w:val="32"/>
          <w:lang w:val="en-US" w:eastAsia="zh-CN"/>
        </w:rPr>
        <w:t>八</w:t>
      </w:r>
      <w:r>
        <w:rPr>
          <w:rFonts w:hint="default" w:ascii="Times New Roman" w:hAnsi="Times New Roman" w:eastAsia="黑体" w:cs="Nimbus Roman No9 L"/>
          <w:sz w:val="32"/>
          <w:szCs w:val="32"/>
          <w:lang w:val="en-US" w:eastAsia="zh-CN"/>
        </w:rPr>
        <w:t xml:space="preserve">条  </w:t>
      </w:r>
      <w:r>
        <w:rPr>
          <w:rFonts w:hint="default" w:ascii="Times New Roman" w:hAnsi="Times New Roman" w:eastAsia="仿宋_GB2312" w:cs="Nimbus Roman No9 L"/>
          <w:sz w:val="32"/>
          <w:szCs w:val="32"/>
          <w:lang w:val="en-US" w:eastAsia="zh-CN"/>
        </w:rPr>
        <w:t>本办</w:t>
      </w:r>
      <w:r>
        <w:rPr>
          <w:rFonts w:hint="default" w:ascii="Times New Roman" w:hAnsi="Times New Roman" w:eastAsia="仿宋_GB2312" w:cs="Nimbus Roman No9 L"/>
          <w:color w:val="auto"/>
          <w:kern w:val="2"/>
          <w:sz w:val="32"/>
          <w:szCs w:val="32"/>
          <w:lang w:val="en-US" w:eastAsia="zh-CN" w:bidi="ar-SA"/>
        </w:rPr>
        <w:t>法自202</w:t>
      </w:r>
      <w:r>
        <w:rPr>
          <w:rFonts w:hint="eastAsia" w:ascii="Times New Roman" w:hAnsi="Times New Roman" w:eastAsia="仿宋_GB2312" w:cs="Nimbus Roman No9 L"/>
          <w:color w:val="auto"/>
          <w:kern w:val="2"/>
          <w:sz w:val="32"/>
          <w:szCs w:val="32"/>
          <w:lang w:val="en-US" w:eastAsia="zh-CN" w:bidi="ar-SA"/>
        </w:rPr>
        <w:t>4</w:t>
      </w:r>
      <w:r>
        <w:rPr>
          <w:rFonts w:hint="default" w:ascii="Times New Roman" w:hAnsi="Times New Roman" w:eastAsia="仿宋_GB2312" w:cs="Nimbus Roman No9 L"/>
          <w:color w:val="auto"/>
          <w:kern w:val="2"/>
          <w:sz w:val="32"/>
          <w:szCs w:val="32"/>
          <w:lang w:val="en-US" w:eastAsia="zh-CN" w:bidi="ar-SA"/>
        </w:rPr>
        <w:t>年</w:t>
      </w:r>
      <w:r>
        <w:rPr>
          <w:rFonts w:hint="eastAsia" w:ascii="Times New Roman" w:hAnsi="Times New Roman" w:eastAsia="仿宋_GB2312" w:cs="Nimbus Roman No9 L"/>
          <w:color w:val="auto"/>
          <w:kern w:val="2"/>
          <w:sz w:val="32"/>
          <w:szCs w:val="32"/>
          <w:lang w:val="en-US" w:eastAsia="zh-CN" w:bidi="ar-SA"/>
        </w:rPr>
        <w:t>1</w:t>
      </w:r>
      <w:r>
        <w:rPr>
          <w:rFonts w:hint="default" w:ascii="Times New Roman" w:hAnsi="Times New Roman" w:eastAsia="仿宋_GB2312" w:cs="Nimbus Roman No9 L"/>
          <w:color w:val="auto"/>
          <w:kern w:val="2"/>
          <w:sz w:val="32"/>
          <w:szCs w:val="32"/>
          <w:lang w:val="en-US" w:eastAsia="zh-CN" w:bidi="ar-SA"/>
        </w:rPr>
        <w:t>月起执</w:t>
      </w:r>
      <w:r>
        <w:rPr>
          <w:rFonts w:hint="default" w:ascii="Times New Roman" w:hAnsi="Times New Roman" w:eastAsia="仿宋_GB2312" w:cs="Nimbus Roman No9 L"/>
          <w:sz w:val="32"/>
          <w:szCs w:val="32"/>
          <w:lang w:val="en-US" w:eastAsia="zh-CN"/>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汉仪细圆B5">
    <w:altName w:val="Microsoft JhengHei UI"/>
    <w:panose1 w:val="02010600000101010101"/>
    <w:charset w:val="88"/>
    <w:family w:val="auto"/>
    <w:pitch w:val="default"/>
    <w:sig w:usb0="00000000" w:usb1="00000000" w:usb2="00000002"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- 4 -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mEzYzY4N2ViMTA4ZWQ0NmM2ZDJiMDAwNmEyM2IifQ=="/>
  </w:docVars>
  <w:rsids>
    <w:rsidRoot w:val="32725783"/>
    <w:rsid w:val="00DA1DE2"/>
    <w:rsid w:val="052C1D69"/>
    <w:rsid w:val="09747521"/>
    <w:rsid w:val="0ABC5B7D"/>
    <w:rsid w:val="0BCC7C8B"/>
    <w:rsid w:val="0D7F037D"/>
    <w:rsid w:val="0E9D6E4C"/>
    <w:rsid w:val="1440632D"/>
    <w:rsid w:val="18D16233"/>
    <w:rsid w:val="1E091B52"/>
    <w:rsid w:val="1EB21F9D"/>
    <w:rsid w:val="1F1D7283"/>
    <w:rsid w:val="1FBC689E"/>
    <w:rsid w:val="22564BCB"/>
    <w:rsid w:val="26B84D1A"/>
    <w:rsid w:val="289D733C"/>
    <w:rsid w:val="29192F7A"/>
    <w:rsid w:val="2D7C6826"/>
    <w:rsid w:val="31396BB8"/>
    <w:rsid w:val="32725783"/>
    <w:rsid w:val="389F2AF1"/>
    <w:rsid w:val="3A022C69"/>
    <w:rsid w:val="3C686E81"/>
    <w:rsid w:val="3D200C2E"/>
    <w:rsid w:val="3D591E1E"/>
    <w:rsid w:val="3FA56B69"/>
    <w:rsid w:val="3FFE1B10"/>
    <w:rsid w:val="403F5E72"/>
    <w:rsid w:val="48231FC0"/>
    <w:rsid w:val="4B464940"/>
    <w:rsid w:val="55482E96"/>
    <w:rsid w:val="56CF262C"/>
    <w:rsid w:val="5A0C1259"/>
    <w:rsid w:val="5AD10D86"/>
    <w:rsid w:val="5BAE45BB"/>
    <w:rsid w:val="5EC24336"/>
    <w:rsid w:val="5F7656A4"/>
    <w:rsid w:val="608876D1"/>
    <w:rsid w:val="62C14CE3"/>
    <w:rsid w:val="64641A53"/>
    <w:rsid w:val="67AC4F5D"/>
    <w:rsid w:val="688F32BF"/>
    <w:rsid w:val="68D20534"/>
    <w:rsid w:val="6EB04387"/>
    <w:rsid w:val="708A5436"/>
    <w:rsid w:val="70E82CDF"/>
    <w:rsid w:val="721F0C13"/>
    <w:rsid w:val="74F16780"/>
    <w:rsid w:val="764F6C71"/>
    <w:rsid w:val="77132EC3"/>
    <w:rsid w:val="7ACF56F6"/>
    <w:rsid w:val="7B0B50AE"/>
    <w:rsid w:val="7BC22DE7"/>
    <w:rsid w:val="7CE04409"/>
    <w:rsid w:val="7D6C22F4"/>
    <w:rsid w:val="7E80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79" w:beforeAutospacing="1" w:after="0" w:afterAutospacing="1" w:line="480" w:lineRule="exact"/>
      <w:jc w:val="center"/>
      <w:outlineLvl w:val="0"/>
    </w:pPr>
    <w:rPr>
      <w:rFonts w:hint="eastAsia" w:ascii="宋体" w:hAnsi="宋体" w:eastAsia="方正小标宋_GBK" w:cs="宋体"/>
      <w:bCs/>
      <w:kern w:val="44"/>
      <w:sz w:val="44"/>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spacing w:after="120" w:line="560" w:lineRule="exact"/>
      <w:ind w:firstLine="100" w:firstLineChars="100"/>
      <w:jc w:val="both"/>
    </w:pPr>
    <w:rPr>
      <w:rFonts w:ascii="Times New Roman" w:hAnsi="Times New Roman" w:eastAsia="仿宋_GB2312" w:cs="Times New Roman"/>
      <w:kern w:val="2"/>
      <w:sz w:val="30"/>
      <w:szCs w:val="32"/>
      <w:lang w:val="en-US" w:eastAsia="zh-CN" w:bidi="ar-SA"/>
    </w:rPr>
  </w:style>
  <w:style w:type="paragraph" w:styleId="3">
    <w:name w:val="Body Text"/>
    <w:basedOn w:val="1"/>
    <w:next w:val="1"/>
    <w:unhideWhenUsed/>
    <w:qFormat/>
    <w:uiPriority w:val="99"/>
    <w:pPr>
      <w:spacing w:after="120"/>
    </w:pPr>
  </w:style>
  <w:style w:type="paragraph" w:styleId="4">
    <w:name w:val="footer"/>
    <w:basedOn w:val="1"/>
    <w:next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2024-01-15T10:40:00Z</dcterms:created>
  <dc:creator>貂蝉妹妹的潘塔Q</dc:creator>
  <cp:lastModifiedBy>貂蝉妹妹的潘塔Q</cp:lastModifiedBy>
  <dcterms:modified xsi:type="dcterms:W3CDTF">2024-01-15T10:42:57Z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C535B6DA6C3748BDAB6B1CD677D0D788_11</vt:lpwstr>
  </property>
</Properties>
</file>